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40F84" w14:textId="77777777" w:rsidR="003F3167" w:rsidRDefault="009E2DD4">
      <w:pPr>
        <w:pStyle w:val="Titolo1"/>
      </w:pPr>
      <w:r>
        <w:t>Museologia</w:t>
      </w:r>
    </w:p>
    <w:p w14:paraId="1023E9C9" w14:textId="77777777" w:rsidR="009E2DD4" w:rsidRDefault="00EE6C5A" w:rsidP="009E2DD4">
      <w:pPr>
        <w:pStyle w:val="Titolo2"/>
      </w:pPr>
      <w:r>
        <w:t>P</w:t>
      </w:r>
      <w:r w:rsidR="009E2DD4">
        <w:t>rof. Giovanni  Valagussa</w:t>
      </w:r>
    </w:p>
    <w:p w14:paraId="4CCC8BA7" w14:textId="77777777" w:rsidR="009E2DD4" w:rsidRDefault="009E2DD4" w:rsidP="009E2DD4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</w:t>
      </w:r>
      <w:r w:rsidR="00484109">
        <w:rPr>
          <w:b/>
          <w:i/>
          <w:sz w:val="18"/>
        </w:rPr>
        <w:t xml:space="preserve"> E RISULTATI DI APPRENDIMENTO ATTESI</w:t>
      </w:r>
    </w:p>
    <w:p w14:paraId="5E165205" w14:textId="77777777" w:rsidR="009E2DD4" w:rsidRDefault="00622882" w:rsidP="009E2DD4">
      <w:r>
        <w:t xml:space="preserve">L’insegnamento si propone di fornire agli studenti le nozioni di base </w:t>
      </w:r>
      <w:r w:rsidR="009E2DD4" w:rsidRPr="009E2DD4">
        <w:t>della storia dei musei, e più specificamente dei musei d’arte, intesi come luogo pubblico di raccolta di opere: dai primi fenomeni nel mondo antico e rinascimentale, fino all’età moderna e contemporanea. Co</w:t>
      </w:r>
      <w:r>
        <w:t>n un approfondimento monografico</w:t>
      </w:r>
      <w:r w:rsidR="009E2DD4" w:rsidRPr="009E2DD4">
        <w:t>.</w:t>
      </w:r>
    </w:p>
    <w:p w14:paraId="1955672E" w14:textId="77777777" w:rsidR="00622882" w:rsidRDefault="00622882" w:rsidP="009E2DD4">
      <w:r>
        <w:t>Al termine dell’insegnamento lo studente sarà in grado di descrivere le principali fasi dell’evoluzione del collezionismo e dei musei. Per la parte monografica sarà in grado di argomentare su un’opera o un luogo significativi ris</w:t>
      </w:r>
      <w:r w:rsidR="00912A11">
        <w:t>petto al tema</w:t>
      </w:r>
      <w:r>
        <w:t xml:space="preserve"> trattato.</w:t>
      </w:r>
    </w:p>
    <w:p w14:paraId="7C640F9F" w14:textId="77777777" w:rsidR="009E2DD4" w:rsidRDefault="009E2DD4" w:rsidP="009E2DD4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PROGRAMMA DEL CORSO</w:t>
      </w:r>
    </w:p>
    <w:p w14:paraId="25B844A5" w14:textId="77777777" w:rsidR="00EE6C5A" w:rsidRPr="00646A10" w:rsidRDefault="00EE6C5A" w:rsidP="00EE6C5A">
      <w:pPr>
        <w:rPr>
          <w:i/>
        </w:rPr>
      </w:pPr>
      <w:r>
        <w:rPr>
          <w:i/>
        </w:rPr>
        <w:t>Parte generale</w:t>
      </w:r>
    </w:p>
    <w:p w14:paraId="292E276A" w14:textId="076B8107" w:rsidR="009E2DD4" w:rsidRPr="00EE2C2E" w:rsidRDefault="009E2DD4" w:rsidP="009E2DD4">
      <w:r w:rsidRPr="009E2DD4">
        <w:t xml:space="preserve">Storia dell’idea di museo, per problemi fondamentali, dalle origini ad oggi: i luoghi di conservazione delle opere d’arte nel mondo antico; il </w:t>
      </w:r>
      <w:proofErr w:type="spellStart"/>
      <w:r w:rsidRPr="009E2DD4">
        <w:rPr>
          <w:i/>
        </w:rPr>
        <w:t>Mouseion</w:t>
      </w:r>
      <w:proofErr w:type="spellEnd"/>
      <w:r w:rsidRPr="009E2DD4">
        <w:t xml:space="preserve"> di Alessandria; il collezionismo nel mondo romano; i tesori medievali; il collezionismo e il gusto dell’antico nel ‘400; gli studioli dell’età rinascimentale; il collezionismo di Francesco I de Medici; le ‘stanze delle meraviglie’; musei scientifici, biblioteche e quadrerie del ‘600; il </w:t>
      </w:r>
      <w:r w:rsidRPr="009E2DD4">
        <w:rPr>
          <w:i/>
        </w:rPr>
        <w:t>Gran Tour</w:t>
      </w:r>
      <w:r w:rsidRPr="009E2DD4">
        <w:t xml:space="preserve"> del ‘700 e la nascita del museo moderno; gli Uffizi e il museo Pio-Clementino; i musei di Parigi nell’età della rivoluzione; i musei di </w:t>
      </w:r>
      <w:r w:rsidRPr="00AE51BE">
        <w:t xml:space="preserve">Monaco e Berlino di primo ‘800; il collezionismo inglese e i musei d’arti applicate; le ‘esposizioni universali’ e le case-museo; il collezionismo e i musei americani tra fine ‘800 e primo ‘900; i musei monumentali del primo ‘900; il rinnovamento italiano degli anni ’50; la svolta funzionale ed estetica del Guggenheim di New York; nuovi spazi e nuove attività nel Centre Pompidou di Parigi per il museo moderno </w:t>
      </w:r>
      <w:r w:rsidRPr="00EE2C2E">
        <w:t>nell’età delle mostre.</w:t>
      </w:r>
      <w:r w:rsidR="002F18A8" w:rsidRPr="00EE2C2E">
        <w:t xml:space="preserve"> </w:t>
      </w:r>
      <w:r w:rsidR="002B7D19" w:rsidRPr="00EE2C2E">
        <w:t>Infine l</w:t>
      </w:r>
      <w:r w:rsidR="002F18A8" w:rsidRPr="00EE2C2E">
        <w:t>’età recente con l’aumento strepitoso dei musei nel mondo ‘occidentale’ negli anni ’80 e ’90 del Novecento, poi la crisi e di contro la spettacolare politica di espansione dei musei in Cina e nell’Asia orientale, come nei paesi della penisola araba, fino ai musei del ‘patrimonio immateriale’.</w:t>
      </w:r>
    </w:p>
    <w:p w14:paraId="6AAACD32" w14:textId="77777777" w:rsidR="009E2DD4" w:rsidRPr="00EE2C2E" w:rsidRDefault="009E2DD4" w:rsidP="009E2DD4"/>
    <w:p w14:paraId="358EE024" w14:textId="77777777" w:rsidR="00C06537" w:rsidRPr="00EE2C2E" w:rsidRDefault="00C06537" w:rsidP="00C06537">
      <w:pPr>
        <w:rPr>
          <w:i/>
        </w:rPr>
      </w:pPr>
      <w:r w:rsidRPr="00EE2C2E">
        <w:rPr>
          <w:i/>
        </w:rPr>
        <w:t>Parte monografica</w:t>
      </w:r>
    </w:p>
    <w:p w14:paraId="02B07915" w14:textId="6A6AE080" w:rsidR="00D871F1" w:rsidRPr="00EE2C2E" w:rsidRDefault="00D871F1" w:rsidP="00614751">
      <w:pPr>
        <w:rPr>
          <w:iCs/>
        </w:rPr>
      </w:pPr>
      <w:r w:rsidRPr="00EE2C2E">
        <w:rPr>
          <w:iCs/>
        </w:rPr>
        <w:t xml:space="preserve">I MUSEI </w:t>
      </w:r>
      <w:r w:rsidR="00614751" w:rsidRPr="00EE2C2E">
        <w:rPr>
          <w:iCs/>
        </w:rPr>
        <w:t>DELLA LOMBARDIA</w:t>
      </w:r>
    </w:p>
    <w:p w14:paraId="31F0CE05" w14:textId="77777777" w:rsidR="002F18A8" w:rsidRPr="00EE2C2E" w:rsidRDefault="00614751" w:rsidP="00614751">
      <w:pPr>
        <w:rPr>
          <w:iCs/>
        </w:rPr>
      </w:pPr>
      <w:r w:rsidRPr="00EE2C2E">
        <w:rPr>
          <w:iCs/>
        </w:rPr>
        <w:t xml:space="preserve">La Guida </w:t>
      </w:r>
      <w:r w:rsidRPr="00EE2C2E">
        <w:rPr>
          <w:i/>
        </w:rPr>
        <w:t>Musei d’Italia</w:t>
      </w:r>
      <w:r w:rsidRPr="00EE2C2E">
        <w:rPr>
          <w:iCs/>
        </w:rPr>
        <w:t xml:space="preserve"> del Touring Club Italiano del 2009 – uno degli ultimi strumenti a stampa disponibili di questo tipo – scheda per la Lombardia ben 323 musei, dei quali 48 a Milano, su circa 3200 nell’intera Penisola</w:t>
      </w:r>
      <w:r w:rsidR="0063686B" w:rsidRPr="00EE2C2E">
        <w:rPr>
          <w:iCs/>
        </w:rPr>
        <w:t>; un numero totale in costante aumento rispetto agli anni precedenti</w:t>
      </w:r>
      <w:r w:rsidRPr="00EE2C2E">
        <w:rPr>
          <w:iCs/>
        </w:rPr>
        <w:t xml:space="preserve">. Dati più aggiornati portano questo </w:t>
      </w:r>
      <w:r w:rsidRPr="00EE2C2E">
        <w:rPr>
          <w:iCs/>
        </w:rPr>
        <w:lastRenderedPageBreak/>
        <w:t xml:space="preserve">numero </w:t>
      </w:r>
      <w:r w:rsidR="004C1780" w:rsidRPr="00EE2C2E">
        <w:rPr>
          <w:iCs/>
        </w:rPr>
        <w:t xml:space="preserve">per la regione </w:t>
      </w:r>
      <w:r w:rsidRPr="00EE2C2E">
        <w:rPr>
          <w:iCs/>
        </w:rPr>
        <w:t>addirittura a 401 musei, mentre quelli riconosciuti dalla Regione Lombardia sono</w:t>
      </w:r>
      <w:r w:rsidR="004C1780" w:rsidRPr="00EE2C2E">
        <w:rPr>
          <w:iCs/>
        </w:rPr>
        <w:t xml:space="preserve"> </w:t>
      </w:r>
      <w:r w:rsidR="00E51B3B" w:rsidRPr="00EE2C2E">
        <w:rPr>
          <w:iCs/>
        </w:rPr>
        <w:t xml:space="preserve">attualmente </w:t>
      </w:r>
      <w:r w:rsidRPr="00EE2C2E">
        <w:rPr>
          <w:iCs/>
        </w:rPr>
        <w:t>21</w:t>
      </w:r>
      <w:r w:rsidR="004C1780" w:rsidRPr="00EE2C2E">
        <w:rPr>
          <w:iCs/>
        </w:rPr>
        <w:t>4</w:t>
      </w:r>
      <w:r w:rsidRPr="00EE2C2E">
        <w:rPr>
          <w:iCs/>
        </w:rPr>
        <w:t>. Già queste indicazioni dimostrano l’importanza e anche qualche incertezza nella definizione del complesso dei musei lombardi, che sono terzi per numero in Italia (dopo Toscana ed Emilia</w:t>
      </w:r>
      <w:r w:rsidR="0063686B" w:rsidRPr="00EE2C2E">
        <w:rPr>
          <w:iCs/>
        </w:rPr>
        <w:t xml:space="preserve"> </w:t>
      </w:r>
      <w:r w:rsidRPr="00EE2C2E">
        <w:rPr>
          <w:iCs/>
        </w:rPr>
        <w:t xml:space="preserve">Romagna), </w:t>
      </w:r>
      <w:r w:rsidR="004C1780" w:rsidRPr="00EE2C2E">
        <w:rPr>
          <w:iCs/>
        </w:rPr>
        <w:t xml:space="preserve">a volte molto grandi ma </w:t>
      </w:r>
      <w:r w:rsidRPr="00EE2C2E">
        <w:rPr>
          <w:iCs/>
        </w:rPr>
        <w:t xml:space="preserve">spesso molto piccoli e caratterizzati da un’estrema varietà di tipologie, di storie, di collezioni, </w:t>
      </w:r>
      <w:r w:rsidR="009262A0" w:rsidRPr="00EE2C2E">
        <w:rPr>
          <w:iCs/>
        </w:rPr>
        <w:t>di funzionament</w:t>
      </w:r>
      <w:r w:rsidR="003A6B01" w:rsidRPr="00EE2C2E">
        <w:rPr>
          <w:iCs/>
        </w:rPr>
        <w:t>i</w:t>
      </w:r>
      <w:r w:rsidR="004C1780" w:rsidRPr="00EE2C2E">
        <w:rPr>
          <w:iCs/>
        </w:rPr>
        <w:t>, con un numero ridotto di Musei nazionali e moltissimi musei civici e privati</w:t>
      </w:r>
      <w:r w:rsidR="009262A0" w:rsidRPr="00EE2C2E">
        <w:rPr>
          <w:iCs/>
        </w:rPr>
        <w:t>.</w:t>
      </w:r>
      <w:r w:rsidR="0063686B" w:rsidRPr="00EE2C2E">
        <w:rPr>
          <w:iCs/>
        </w:rPr>
        <w:t xml:space="preserve"> </w:t>
      </w:r>
    </w:p>
    <w:p w14:paraId="4EB4C691" w14:textId="10E1651D" w:rsidR="00614751" w:rsidRPr="00EE2C2E" w:rsidRDefault="0063686B" w:rsidP="00614751">
      <w:pPr>
        <w:rPr>
          <w:iCs/>
        </w:rPr>
      </w:pPr>
      <w:r w:rsidRPr="00EE2C2E">
        <w:rPr>
          <w:iCs/>
        </w:rPr>
        <w:t>Un’analisi sistematica, per quanto rapida, rivela potenzialità e criticità, fenomeni di involuzione (come la propagazione incontrollata delle mostre temporanee) e prospettive di sviluppo (il museo diffuso sul territorio, il museo come fulcro di attività culturali di contesto).</w:t>
      </w:r>
    </w:p>
    <w:p w14:paraId="256376C8" w14:textId="2B406AB3" w:rsidR="00614751" w:rsidRDefault="00E51B3B" w:rsidP="00614751">
      <w:pPr>
        <w:rPr>
          <w:iCs/>
        </w:rPr>
      </w:pPr>
      <w:r w:rsidRPr="00EE2C2E">
        <w:rPr>
          <w:iCs/>
        </w:rPr>
        <w:t>In questa parte monografica del corso si cercherà di dar conto della situazione, evidenziando temi e problemi fondamentali, ma anche provando a indicare le potenzialità di un ‘sistema’ (termine largamente abusato in ambito museale, così come ‘rete’) che co</w:t>
      </w:r>
      <w:r w:rsidR="00A03455" w:rsidRPr="00EE2C2E">
        <w:rPr>
          <w:iCs/>
        </w:rPr>
        <w:t>mprende</w:t>
      </w:r>
      <w:r w:rsidRPr="00EE2C2E">
        <w:rPr>
          <w:iCs/>
        </w:rPr>
        <w:t xml:space="preserve"> una pa</w:t>
      </w:r>
      <w:r w:rsidR="00A03455" w:rsidRPr="00EE2C2E">
        <w:rPr>
          <w:iCs/>
        </w:rPr>
        <w:t>rte</w:t>
      </w:r>
      <w:r w:rsidRPr="00EE2C2E">
        <w:rPr>
          <w:iCs/>
        </w:rPr>
        <w:t xml:space="preserve"> rilevante del patrimonio culturale</w:t>
      </w:r>
      <w:r w:rsidR="00A03455" w:rsidRPr="00EE2C2E">
        <w:rPr>
          <w:iCs/>
        </w:rPr>
        <w:t xml:space="preserve"> e</w:t>
      </w:r>
      <w:r w:rsidRPr="00EE2C2E">
        <w:rPr>
          <w:iCs/>
        </w:rPr>
        <w:t xml:space="preserve"> </w:t>
      </w:r>
      <w:r w:rsidR="00A03455" w:rsidRPr="00EE2C2E">
        <w:rPr>
          <w:iCs/>
        </w:rPr>
        <w:t xml:space="preserve">che costituisce un fenomenale elemento di attrattiva turistica: </w:t>
      </w:r>
      <w:r w:rsidR="002F18A8" w:rsidRPr="00EE2C2E">
        <w:rPr>
          <w:iCs/>
        </w:rPr>
        <w:t xml:space="preserve">un arcipelago variegato </w:t>
      </w:r>
      <w:r w:rsidR="00A03455" w:rsidRPr="00EE2C2E">
        <w:rPr>
          <w:iCs/>
        </w:rPr>
        <w:t>che non si può dire che funzioni male</w:t>
      </w:r>
      <w:r w:rsidR="002F18A8" w:rsidRPr="00EE2C2E">
        <w:rPr>
          <w:iCs/>
        </w:rPr>
        <w:t>,</w:t>
      </w:r>
      <w:r w:rsidR="00A03455" w:rsidRPr="00EE2C2E">
        <w:rPr>
          <w:iCs/>
        </w:rPr>
        <w:t xml:space="preserve"> ma che </w:t>
      </w:r>
      <w:r w:rsidRPr="00EE2C2E">
        <w:rPr>
          <w:iCs/>
        </w:rPr>
        <w:t xml:space="preserve">potrebbe </w:t>
      </w:r>
      <w:r w:rsidR="00A03455" w:rsidRPr="00EE2C2E">
        <w:rPr>
          <w:iCs/>
        </w:rPr>
        <w:t xml:space="preserve">sicuramente </w:t>
      </w:r>
      <w:r w:rsidRPr="00EE2C2E">
        <w:rPr>
          <w:iCs/>
        </w:rPr>
        <w:t>funzionare meglio</w:t>
      </w:r>
      <w:r w:rsidR="002B7D19" w:rsidRPr="00EE2C2E">
        <w:rPr>
          <w:iCs/>
        </w:rPr>
        <w:t>, offrendo a chi si dedica ai ‘beni culturali’ nuove opportunità e soddisfazioni</w:t>
      </w:r>
      <w:r w:rsidR="00A03455" w:rsidRPr="00EE2C2E">
        <w:rPr>
          <w:iCs/>
        </w:rPr>
        <w:t>.</w:t>
      </w:r>
    </w:p>
    <w:p w14:paraId="22728A79" w14:textId="77777777" w:rsidR="00614751" w:rsidRPr="00AE51BE" w:rsidRDefault="00614751" w:rsidP="00614751">
      <w:pPr>
        <w:rPr>
          <w:iCs/>
        </w:rPr>
      </w:pPr>
    </w:p>
    <w:p w14:paraId="4B92F193" w14:textId="0EB2C44F" w:rsidR="009E2DD4" w:rsidRPr="00AE51BE" w:rsidRDefault="009E2DD4" w:rsidP="00592E35">
      <w:pPr>
        <w:keepNext/>
        <w:spacing w:before="100" w:beforeAutospacing="1" w:after="100" w:afterAutospacing="1" w:line="240" w:lineRule="auto"/>
        <w:mirrorIndents/>
        <w:rPr>
          <w:b/>
          <w:sz w:val="18"/>
          <w:szCs w:val="18"/>
        </w:rPr>
      </w:pPr>
      <w:r w:rsidRPr="00AE51BE">
        <w:rPr>
          <w:b/>
          <w:i/>
          <w:sz w:val="18"/>
          <w:szCs w:val="18"/>
        </w:rPr>
        <w:t>BIBLIOGRAFIA</w:t>
      </w:r>
    </w:p>
    <w:p w14:paraId="5F4A6194" w14:textId="77777777" w:rsidR="009E2DD4" w:rsidRPr="00AE51BE" w:rsidRDefault="009E2DD4" w:rsidP="000873BC">
      <w:pPr>
        <w:pStyle w:val="Testo1"/>
        <w:spacing w:line="240" w:lineRule="atLeast"/>
        <w:ind w:left="0" w:firstLine="0"/>
        <w:mirrorIndents/>
        <w:rPr>
          <w:b/>
          <w:szCs w:val="18"/>
          <w:u w:val="single"/>
        </w:rPr>
      </w:pPr>
      <w:r w:rsidRPr="00AE51BE">
        <w:rPr>
          <w:b/>
          <w:szCs w:val="18"/>
          <w:u w:val="single"/>
        </w:rPr>
        <w:t>Per la parte generale</w:t>
      </w:r>
    </w:p>
    <w:p w14:paraId="438E480D" w14:textId="5EBCE157" w:rsidR="009E2DD4" w:rsidRPr="00AE51BE" w:rsidRDefault="009E2DD4" w:rsidP="000873BC">
      <w:pPr>
        <w:pStyle w:val="Testo1"/>
        <w:spacing w:line="240" w:lineRule="atLeast"/>
        <w:ind w:left="0" w:firstLine="0"/>
        <w:mirrorIndents/>
        <w:rPr>
          <w:szCs w:val="18"/>
        </w:rPr>
      </w:pPr>
      <w:r w:rsidRPr="00AE51BE">
        <w:rPr>
          <w:szCs w:val="18"/>
        </w:rPr>
        <w:t xml:space="preserve">Si consiglia la lettura comparata di almeno due tra i seguenti testi: </w:t>
      </w:r>
      <w:r w:rsidRPr="00AE51BE">
        <w:rPr>
          <w:smallCaps/>
          <w:spacing w:val="-5"/>
          <w:szCs w:val="18"/>
        </w:rPr>
        <w:t xml:space="preserve">L.Binni – G.Pinna,  </w:t>
      </w:r>
      <w:r w:rsidR="00E50B72" w:rsidRPr="00AE51BE">
        <w:rPr>
          <w:i/>
          <w:spacing w:val="-5"/>
          <w:szCs w:val="18"/>
        </w:rPr>
        <w:t xml:space="preserve">Museo. </w:t>
      </w:r>
      <w:r w:rsidRPr="00AE51BE">
        <w:rPr>
          <w:i/>
          <w:spacing w:val="-5"/>
          <w:szCs w:val="18"/>
        </w:rPr>
        <w:t xml:space="preserve">Storia e funzioni di una macchina culturale dal Cinquecento a oggi, </w:t>
      </w:r>
      <w:r w:rsidRPr="00AE51BE">
        <w:rPr>
          <w:spacing w:val="-5"/>
          <w:szCs w:val="18"/>
        </w:rPr>
        <w:t>Milano, Garzanti, 1980 (1° ed.)</w:t>
      </w:r>
      <w:r w:rsidRPr="00AE51BE">
        <w:rPr>
          <w:smallCaps/>
          <w:spacing w:val="-5"/>
          <w:szCs w:val="18"/>
        </w:rPr>
        <w:t xml:space="preserve">; </w:t>
      </w:r>
      <w:r w:rsidRPr="00AE51BE">
        <w:rPr>
          <w:smallCaps/>
          <w:szCs w:val="18"/>
        </w:rPr>
        <w:t>A.Mottola Molfino</w:t>
      </w:r>
      <w:r w:rsidRPr="00AE51BE">
        <w:rPr>
          <w:szCs w:val="18"/>
        </w:rPr>
        <w:t xml:space="preserve">, </w:t>
      </w:r>
      <w:r w:rsidRPr="00AE51BE">
        <w:rPr>
          <w:i/>
          <w:szCs w:val="18"/>
        </w:rPr>
        <w:t>Il libro dei musei</w:t>
      </w:r>
      <w:r w:rsidRPr="00AE51BE">
        <w:rPr>
          <w:szCs w:val="18"/>
        </w:rPr>
        <w:t xml:space="preserve">, Torino, Allemandi, 1991 (e successive edizioni); </w:t>
      </w:r>
      <w:r w:rsidRPr="00AE51BE">
        <w:rPr>
          <w:smallCaps/>
          <w:szCs w:val="18"/>
        </w:rPr>
        <w:t>R.Schaer</w:t>
      </w:r>
      <w:r w:rsidRPr="00AE51BE">
        <w:rPr>
          <w:szCs w:val="18"/>
        </w:rPr>
        <w:t xml:space="preserve">, </w:t>
      </w:r>
      <w:r w:rsidRPr="00AE51BE">
        <w:rPr>
          <w:i/>
          <w:szCs w:val="18"/>
        </w:rPr>
        <w:t>L’invention des musées</w:t>
      </w:r>
      <w:r w:rsidRPr="00AE51BE">
        <w:rPr>
          <w:szCs w:val="18"/>
        </w:rPr>
        <w:t xml:space="preserve">, Paris, Gallimard, 1993 (ed. it.: Il museo. Tempio della memoria, Universale Electa-Gallimard, Milano 1996); </w:t>
      </w:r>
      <w:r w:rsidRPr="00AE51BE">
        <w:rPr>
          <w:smallCaps/>
          <w:szCs w:val="18"/>
        </w:rPr>
        <w:t>L.Becherucci</w:t>
      </w:r>
      <w:r w:rsidRPr="00AE51BE">
        <w:rPr>
          <w:szCs w:val="18"/>
        </w:rPr>
        <w:t xml:space="preserve">, </w:t>
      </w:r>
      <w:r w:rsidRPr="00AE51BE">
        <w:rPr>
          <w:i/>
          <w:szCs w:val="18"/>
        </w:rPr>
        <w:t>Lezioni di museologia (1969-1980),</w:t>
      </w:r>
      <w:r w:rsidRPr="00AE51BE">
        <w:rPr>
          <w:szCs w:val="18"/>
        </w:rPr>
        <w:t xml:space="preserve"> a cura di A.Boralevi e M.Pedone, Firenze, 1995; </w:t>
      </w:r>
      <w:r w:rsidRPr="00AE51BE">
        <w:rPr>
          <w:smallCaps/>
          <w:szCs w:val="18"/>
        </w:rPr>
        <w:t>M.T. Fiorio</w:t>
      </w:r>
      <w:r w:rsidRPr="00AE51BE">
        <w:rPr>
          <w:szCs w:val="18"/>
        </w:rPr>
        <w:t xml:space="preserve">, </w:t>
      </w:r>
      <w:r w:rsidRPr="00AE51BE">
        <w:rPr>
          <w:i/>
          <w:iCs/>
          <w:szCs w:val="18"/>
        </w:rPr>
        <w:t>Il museo nella storia: dallo studiolo alla raccolta pubblica</w:t>
      </w:r>
      <w:r w:rsidRPr="00AE51BE">
        <w:rPr>
          <w:i/>
          <w:szCs w:val="18"/>
        </w:rPr>
        <w:t>,</w:t>
      </w:r>
      <w:r w:rsidRPr="00AE51BE">
        <w:rPr>
          <w:szCs w:val="18"/>
        </w:rPr>
        <w:t xml:space="preserve"> Milano, Bruno Mondadori, 2011</w:t>
      </w:r>
      <w:r w:rsidR="002606A4" w:rsidRPr="00AE51BE">
        <w:rPr>
          <w:szCs w:val="18"/>
        </w:rPr>
        <w:t xml:space="preserve"> (e successive edizioni)</w:t>
      </w:r>
      <w:r w:rsidRPr="00AE51BE">
        <w:rPr>
          <w:szCs w:val="18"/>
        </w:rPr>
        <w:t xml:space="preserve">. Utili anche il riepilogo cronologico di </w:t>
      </w:r>
      <w:r w:rsidRPr="00AE51BE">
        <w:rPr>
          <w:smallCaps/>
          <w:szCs w:val="18"/>
        </w:rPr>
        <w:t>V.Vercelloni</w:t>
      </w:r>
      <w:r w:rsidRPr="00AE51BE">
        <w:rPr>
          <w:szCs w:val="18"/>
        </w:rPr>
        <w:t xml:space="preserve">, </w:t>
      </w:r>
      <w:r w:rsidRPr="00AE51BE">
        <w:rPr>
          <w:i/>
          <w:iCs/>
          <w:szCs w:val="18"/>
        </w:rPr>
        <w:t>Cronologia del museo</w:t>
      </w:r>
      <w:r w:rsidRPr="00AE51BE">
        <w:rPr>
          <w:iCs/>
          <w:szCs w:val="18"/>
        </w:rPr>
        <w:t xml:space="preserve">, </w:t>
      </w:r>
      <w:r w:rsidRPr="00AE51BE">
        <w:rPr>
          <w:szCs w:val="18"/>
        </w:rPr>
        <w:t xml:space="preserve">Milano, Jaca Book, 2007 e il manuale </w:t>
      </w:r>
      <w:r w:rsidRPr="00AE51BE">
        <w:rPr>
          <w:smallCaps/>
          <w:szCs w:val="18"/>
        </w:rPr>
        <w:t>di F.Bottari e F.Pizzicannella</w:t>
      </w:r>
      <w:r w:rsidRPr="00AE51BE">
        <w:rPr>
          <w:szCs w:val="18"/>
        </w:rPr>
        <w:t xml:space="preserve">, </w:t>
      </w:r>
      <w:r w:rsidRPr="00AE51BE">
        <w:rPr>
          <w:i/>
          <w:iCs/>
          <w:szCs w:val="18"/>
        </w:rPr>
        <w:t xml:space="preserve">L’Italia dei tesori. Legislazione dei beni culturali, museologia, catalogazione e </w:t>
      </w:r>
      <w:r w:rsidR="00E50B72" w:rsidRPr="00AE51BE">
        <w:rPr>
          <w:i/>
          <w:iCs/>
          <w:szCs w:val="18"/>
        </w:rPr>
        <w:t xml:space="preserve">tutela del patrimonio </w:t>
      </w:r>
      <w:r w:rsidRPr="00AE51BE">
        <w:rPr>
          <w:i/>
          <w:iCs/>
          <w:szCs w:val="18"/>
        </w:rPr>
        <w:t>artistico</w:t>
      </w:r>
      <w:r w:rsidRPr="00AE51BE">
        <w:rPr>
          <w:szCs w:val="18"/>
        </w:rPr>
        <w:t>, Bologna, Zanichelli, 2002.</w:t>
      </w:r>
    </w:p>
    <w:p w14:paraId="44CFB8A6" w14:textId="77777777" w:rsidR="00E51B3B" w:rsidRDefault="00E51B3B" w:rsidP="000873BC">
      <w:pPr>
        <w:pStyle w:val="Testo1"/>
        <w:spacing w:line="240" w:lineRule="atLeast"/>
        <w:ind w:left="0" w:firstLine="0"/>
        <w:mirrorIndents/>
        <w:rPr>
          <w:b/>
          <w:szCs w:val="18"/>
          <w:u w:val="single"/>
        </w:rPr>
      </w:pPr>
    </w:p>
    <w:p w14:paraId="446EFA08" w14:textId="690375EB" w:rsidR="00C06537" w:rsidRPr="00AE51BE" w:rsidRDefault="00C06537" w:rsidP="000873BC">
      <w:pPr>
        <w:pStyle w:val="Testo1"/>
        <w:spacing w:line="240" w:lineRule="atLeast"/>
        <w:ind w:left="0" w:firstLine="0"/>
        <w:mirrorIndents/>
        <w:rPr>
          <w:b/>
          <w:szCs w:val="18"/>
          <w:u w:val="single"/>
        </w:rPr>
      </w:pPr>
      <w:r w:rsidRPr="00AE51BE">
        <w:rPr>
          <w:b/>
          <w:szCs w:val="18"/>
          <w:u w:val="single"/>
        </w:rPr>
        <w:t>Per la parte monografica</w:t>
      </w:r>
    </w:p>
    <w:p w14:paraId="58EDC52F" w14:textId="77777777" w:rsidR="004C37AD" w:rsidRPr="00AE51BE" w:rsidRDefault="004C37AD" w:rsidP="000873BC">
      <w:pPr>
        <w:pStyle w:val="Testo1"/>
        <w:spacing w:line="240" w:lineRule="atLeast"/>
        <w:ind w:left="0" w:firstLine="0"/>
        <w:mirrorIndents/>
        <w:rPr>
          <w:b/>
          <w:szCs w:val="18"/>
          <w:u w:val="single"/>
        </w:rPr>
      </w:pPr>
    </w:p>
    <w:p w14:paraId="41E02FF3" w14:textId="1BE6E8A2" w:rsidR="004C37AD" w:rsidRPr="00EE2C2E" w:rsidRDefault="004C37AD" w:rsidP="004C1780">
      <w:pPr>
        <w:pStyle w:val="Testo1"/>
        <w:spacing w:line="240" w:lineRule="atLeast"/>
        <w:ind w:left="0" w:firstLine="0"/>
        <w:mirrorIndents/>
        <w:rPr>
          <w:bCs/>
          <w:szCs w:val="18"/>
        </w:rPr>
      </w:pPr>
      <w:r w:rsidRPr="00EE2C2E">
        <w:rPr>
          <w:bCs/>
          <w:szCs w:val="18"/>
        </w:rPr>
        <w:t>Nella quasi totale assenza di contributi bibliografici complessivi su questo tema, si partirà dalle notizie disponibili on line, a cominciare da:</w:t>
      </w:r>
    </w:p>
    <w:p w14:paraId="654625C1" w14:textId="77777777" w:rsidR="004C1780" w:rsidRPr="00EE2C2E" w:rsidRDefault="004C1780" w:rsidP="004C1780">
      <w:pPr>
        <w:pStyle w:val="Testo1"/>
        <w:spacing w:line="240" w:lineRule="atLeast"/>
        <w:ind w:left="0" w:firstLine="0"/>
        <w:mirrorIndents/>
        <w:rPr>
          <w:bCs/>
          <w:szCs w:val="18"/>
        </w:rPr>
      </w:pPr>
    </w:p>
    <w:p w14:paraId="1581ED46" w14:textId="02CE9131" w:rsidR="003A6B01" w:rsidRPr="00EE2C2E" w:rsidRDefault="003A6B01" w:rsidP="004C1780">
      <w:pPr>
        <w:spacing w:line="240" w:lineRule="atLeast"/>
        <w:rPr>
          <w:iCs/>
          <w:color w:val="000000" w:themeColor="text1"/>
          <w:sz w:val="18"/>
        </w:rPr>
      </w:pPr>
      <w:hyperlink r:id="rId7" w:history="1">
        <w:r w:rsidRPr="00EE2C2E">
          <w:rPr>
            <w:rStyle w:val="Collegamentoipertestuale"/>
            <w:iCs/>
            <w:color w:val="000000" w:themeColor="text1"/>
            <w:sz w:val="18"/>
            <w:u w:val="none"/>
          </w:rPr>
          <w:t>https://minicifre.cultura.gov.it/</w:t>
        </w:r>
      </w:hyperlink>
    </w:p>
    <w:p w14:paraId="14109BF1" w14:textId="502E7EFA" w:rsidR="003A6B01" w:rsidRPr="00EE2C2E" w:rsidRDefault="004C1780" w:rsidP="004C1780">
      <w:pPr>
        <w:spacing w:line="240" w:lineRule="atLeast"/>
        <w:rPr>
          <w:iCs/>
          <w:sz w:val="18"/>
        </w:rPr>
      </w:pPr>
      <w:r w:rsidRPr="00EE2C2E">
        <w:rPr>
          <w:iCs/>
          <w:sz w:val="18"/>
        </w:rPr>
        <w:t>https://www.musei.regione.lombardia.it/wps/portal/site/musei-riconosciuti-in-lombardia</w:t>
      </w:r>
    </w:p>
    <w:p w14:paraId="30C10F6E" w14:textId="77777777" w:rsidR="004C1780" w:rsidRPr="00EE2C2E" w:rsidRDefault="004C1780" w:rsidP="004C1780">
      <w:pPr>
        <w:spacing w:line="240" w:lineRule="atLeast"/>
        <w:rPr>
          <w:iCs/>
          <w:sz w:val="18"/>
        </w:rPr>
      </w:pPr>
      <w:r w:rsidRPr="00EE2C2E">
        <w:rPr>
          <w:iCs/>
          <w:sz w:val="18"/>
        </w:rPr>
        <w:t>https://it.wikipedia.org/wiki/Musei_della_Lombardia</w:t>
      </w:r>
    </w:p>
    <w:p w14:paraId="640635AD" w14:textId="0963728F" w:rsidR="003A6B01" w:rsidRDefault="002F18A8" w:rsidP="004C1780">
      <w:pPr>
        <w:spacing w:line="240" w:lineRule="atLeast"/>
        <w:rPr>
          <w:iCs/>
          <w:sz w:val="18"/>
        </w:rPr>
      </w:pPr>
      <w:r w:rsidRPr="00EE2C2E">
        <w:rPr>
          <w:iCs/>
          <w:sz w:val="18"/>
        </w:rPr>
        <w:t>https://museilombardia.cultura.gov.it/musei/</w:t>
      </w:r>
    </w:p>
    <w:p w14:paraId="3B24692F" w14:textId="77777777" w:rsidR="00E51B3B" w:rsidRPr="004C1780" w:rsidRDefault="00E51B3B" w:rsidP="004C1780">
      <w:pPr>
        <w:spacing w:line="240" w:lineRule="atLeast"/>
        <w:rPr>
          <w:iCs/>
          <w:sz w:val="18"/>
        </w:rPr>
      </w:pPr>
    </w:p>
    <w:p w14:paraId="5345FB63" w14:textId="0F3CD181" w:rsidR="00521E67" w:rsidRPr="00521E67" w:rsidRDefault="009E2DD4" w:rsidP="00521E67">
      <w:pPr>
        <w:spacing w:line="240" w:lineRule="atLeast"/>
        <w:rPr>
          <w:b/>
          <w:i/>
          <w:sz w:val="18"/>
        </w:rPr>
      </w:pPr>
      <w:r w:rsidRPr="00AE51BE">
        <w:rPr>
          <w:b/>
          <w:i/>
          <w:sz w:val="18"/>
        </w:rPr>
        <w:t>DIDATTICA DEL CORSO</w:t>
      </w:r>
    </w:p>
    <w:p w14:paraId="01A3CBAC" w14:textId="77777777" w:rsidR="00521E67" w:rsidRDefault="00521E67" w:rsidP="004C1780">
      <w:pPr>
        <w:pStyle w:val="Testo2"/>
        <w:spacing w:line="240" w:lineRule="atLeast"/>
        <w:rPr>
          <w:szCs w:val="18"/>
        </w:rPr>
      </w:pPr>
    </w:p>
    <w:p w14:paraId="1EDB615E" w14:textId="2B3DEC6D" w:rsidR="009E2DD4" w:rsidRPr="00AE51BE" w:rsidRDefault="009E2DD4" w:rsidP="004C1780">
      <w:pPr>
        <w:pStyle w:val="Testo2"/>
        <w:spacing w:line="240" w:lineRule="atLeast"/>
        <w:rPr>
          <w:szCs w:val="18"/>
        </w:rPr>
      </w:pPr>
      <w:r w:rsidRPr="00AE51BE">
        <w:rPr>
          <w:szCs w:val="18"/>
        </w:rPr>
        <w:t>Lezioni in aula</w:t>
      </w:r>
      <w:r w:rsidR="002606A4" w:rsidRPr="00AE51BE">
        <w:rPr>
          <w:szCs w:val="18"/>
        </w:rPr>
        <w:t xml:space="preserve"> (registrate audio/video su blackboard)</w:t>
      </w:r>
      <w:r w:rsidRPr="00AE51BE">
        <w:rPr>
          <w:szCs w:val="18"/>
        </w:rPr>
        <w:t xml:space="preserve">, con immagini. I </w:t>
      </w:r>
      <w:r w:rsidRPr="00AE51BE">
        <w:rPr>
          <w:i/>
          <w:szCs w:val="18"/>
        </w:rPr>
        <w:t>power-point</w:t>
      </w:r>
      <w:r w:rsidRPr="00AE51BE">
        <w:rPr>
          <w:szCs w:val="18"/>
        </w:rPr>
        <w:t xml:space="preserve"> delle lezioni saranno resi disponibili per gli studenti </w:t>
      </w:r>
      <w:r w:rsidR="002606A4" w:rsidRPr="00AE51BE">
        <w:rPr>
          <w:szCs w:val="18"/>
        </w:rPr>
        <w:t>durante il</w:t>
      </w:r>
      <w:r w:rsidRPr="00AE51BE">
        <w:rPr>
          <w:szCs w:val="18"/>
        </w:rPr>
        <w:t xml:space="preserve"> corso.</w:t>
      </w:r>
    </w:p>
    <w:p w14:paraId="613311F0" w14:textId="77777777" w:rsidR="009E2DD4" w:rsidRPr="00AE51BE" w:rsidRDefault="009E2DD4" w:rsidP="009E2DD4">
      <w:pPr>
        <w:spacing w:before="240" w:after="120" w:line="220" w:lineRule="exact"/>
        <w:rPr>
          <w:b/>
          <w:i/>
          <w:sz w:val="18"/>
        </w:rPr>
      </w:pPr>
      <w:r w:rsidRPr="00AE51BE">
        <w:rPr>
          <w:b/>
          <w:i/>
          <w:sz w:val="18"/>
        </w:rPr>
        <w:t xml:space="preserve">METODO </w:t>
      </w:r>
      <w:r w:rsidR="00484109" w:rsidRPr="00AE51BE">
        <w:rPr>
          <w:b/>
          <w:i/>
          <w:sz w:val="18"/>
        </w:rPr>
        <w:t xml:space="preserve">E CRITERI </w:t>
      </w:r>
      <w:r w:rsidRPr="00AE51BE">
        <w:rPr>
          <w:b/>
          <w:i/>
          <w:sz w:val="18"/>
        </w:rPr>
        <w:t>DI VALUTAZIONE</w:t>
      </w:r>
    </w:p>
    <w:p w14:paraId="7F440644" w14:textId="17C93102" w:rsidR="009E2DD4" w:rsidRPr="00AE51BE" w:rsidRDefault="00F5416B" w:rsidP="009E2DD4">
      <w:pPr>
        <w:pStyle w:val="Testo2"/>
        <w:rPr>
          <w:szCs w:val="18"/>
        </w:rPr>
      </w:pPr>
      <w:r w:rsidRPr="00AE51BE">
        <w:rPr>
          <w:szCs w:val="18"/>
        </w:rPr>
        <w:t>L’esame sarà svolto in forma orale</w:t>
      </w:r>
      <w:r w:rsidR="009E2DD4" w:rsidRPr="00AE51BE">
        <w:rPr>
          <w:szCs w:val="18"/>
        </w:rPr>
        <w:t>. La valutazione verterà soprattutto sulla parte monografica del corso: la proporzione</w:t>
      </w:r>
      <w:r w:rsidRPr="00AE51BE">
        <w:rPr>
          <w:szCs w:val="18"/>
        </w:rPr>
        <w:t xml:space="preserve"> sarà approssimativamente di due domande sulla parte generale e </w:t>
      </w:r>
      <w:r w:rsidR="002606A4" w:rsidRPr="00AE51BE">
        <w:rPr>
          <w:szCs w:val="18"/>
        </w:rPr>
        <w:t>tr</w:t>
      </w:r>
      <w:r w:rsidRPr="00AE51BE">
        <w:rPr>
          <w:szCs w:val="18"/>
        </w:rPr>
        <w:t>e</w:t>
      </w:r>
      <w:r w:rsidR="009E2DD4" w:rsidRPr="00AE51BE">
        <w:rPr>
          <w:szCs w:val="18"/>
        </w:rPr>
        <w:t xml:space="preserve"> sulla parte monografica. Sarà </w:t>
      </w:r>
      <w:r w:rsidRPr="00AE51BE">
        <w:rPr>
          <w:szCs w:val="18"/>
        </w:rPr>
        <w:t xml:space="preserve">richiesta allo </w:t>
      </w:r>
      <w:r w:rsidR="009E2DD4" w:rsidRPr="00AE51BE">
        <w:rPr>
          <w:szCs w:val="18"/>
        </w:rPr>
        <w:t xml:space="preserve">studente </w:t>
      </w:r>
      <w:r w:rsidRPr="00AE51BE">
        <w:rPr>
          <w:szCs w:val="18"/>
        </w:rPr>
        <w:t>la preparazione di</w:t>
      </w:r>
      <w:r w:rsidR="009E2DD4" w:rsidRPr="00AE51BE">
        <w:rPr>
          <w:szCs w:val="18"/>
        </w:rPr>
        <w:t xml:space="preserve"> un lavoro di approfondimento, da concordarsi col docente, su un argomento inerente la parte monografica del corso.</w:t>
      </w:r>
      <w:r w:rsidRPr="00AE51BE">
        <w:rPr>
          <w:szCs w:val="18"/>
        </w:rPr>
        <w:t xml:space="preserve"> Il voto finale unico terrà conto </w:t>
      </w:r>
      <w:r w:rsidR="000A01EA" w:rsidRPr="00AE51BE">
        <w:rPr>
          <w:szCs w:val="18"/>
        </w:rPr>
        <w:t xml:space="preserve">approssimativamente </w:t>
      </w:r>
      <w:r w:rsidRPr="00AE51BE">
        <w:rPr>
          <w:szCs w:val="18"/>
        </w:rPr>
        <w:t>al</w:t>
      </w:r>
      <w:r w:rsidR="00F4681E" w:rsidRPr="00AE51BE">
        <w:rPr>
          <w:szCs w:val="18"/>
        </w:rPr>
        <w:t>l’</w:t>
      </w:r>
      <w:r w:rsidRPr="00AE51BE">
        <w:rPr>
          <w:szCs w:val="18"/>
        </w:rPr>
        <w:t xml:space="preserve"> </w:t>
      </w:r>
      <w:r w:rsidR="00F4681E" w:rsidRPr="00AE51BE">
        <w:rPr>
          <w:szCs w:val="18"/>
        </w:rPr>
        <w:t>8</w:t>
      </w:r>
      <w:r w:rsidRPr="00AE51BE">
        <w:rPr>
          <w:szCs w:val="18"/>
        </w:rPr>
        <w:t xml:space="preserve">0% delle risposte alle domande del colloquio e al </w:t>
      </w:r>
      <w:r w:rsidR="00F4681E" w:rsidRPr="00AE51BE">
        <w:rPr>
          <w:szCs w:val="18"/>
        </w:rPr>
        <w:t>2</w:t>
      </w:r>
      <w:r w:rsidRPr="00AE51BE">
        <w:rPr>
          <w:szCs w:val="18"/>
        </w:rPr>
        <w:t>0% dell’esposizione del lavoro di approfondiment</w:t>
      </w:r>
      <w:r w:rsidR="000A01EA" w:rsidRPr="00AE51BE">
        <w:rPr>
          <w:szCs w:val="18"/>
        </w:rPr>
        <w:t>o</w:t>
      </w:r>
      <w:r w:rsidRPr="00AE51BE">
        <w:rPr>
          <w:szCs w:val="18"/>
        </w:rPr>
        <w:t>.</w:t>
      </w:r>
    </w:p>
    <w:p w14:paraId="6FB155FD" w14:textId="77777777" w:rsidR="009E2DD4" w:rsidRPr="00AE51BE" w:rsidRDefault="009E2DD4" w:rsidP="009E2DD4">
      <w:pPr>
        <w:spacing w:before="240" w:after="120"/>
        <w:rPr>
          <w:b/>
          <w:i/>
          <w:sz w:val="18"/>
        </w:rPr>
      </w:pPr>
      <w:r w:rsidRPr="00AE51BE">
        <w:rPr>
          <w:b/>
          <w:i/>
          <w:sz w:val="18"/>
        </w:rPr>
        <w:t>AVVERTENZE</w:t>
      </w:r>
      <w:r w:rsidR="00484109" w:rsidRPr="00AE51BE">
        <w:rPr>
          <w:b/>
          <w:i/>
          <w:sz w:val="18"/>
        </w:rPr>
        <w:t xml:space="preserve"> E PREREQUISITI</w:t>
      </w:r>
    </w:p>
    <w:p w14:paraId="013CAB59" w14:textId="77777777" w:rsidR="009E2DD4" w:rsidRPr="00AE51BE" w:rsidRDefault="00F5416B" w:rsidP="00F5416B">
      <w:pPr>
        <w:pStyle w:val="Testo2"/>
        <w:rPr>
          <w:szCs w:val="18"/>
        </w:rPr>
      </w:pPr>
      <w:r w:rsidRPr="00AE51BE">
        <w:rPr>
          <w:szCs w:val="18"/>
        </w:rPr>
        <w:t xml:space="preserve">Lo studente dovrà avere conoscenze di base </w:t>
      </w:r>
      <w:r w:rsidR="007307A8" w:rsidRPr="00AE51BE">
        <w:rPr>
          <w:szCs w:val="18"/>
        </w:rPr>
        <w:t xml:space="preserve">– da manuale di scuola superiore – di </w:t>
      </w:r>
      <w:r w:rsidRPr="00AE51BE">
        <w:rPr>
          <w:szCs w:val="18"/>
        </w:rPr>
        <w:t xml:space="preserve">storia dell’arte medievale e moderna; dovrà inoltre dimostrare la </w:t>
      </w:r>
      <w:r w:rsidR="009E2DD4" w:rsidRPr="00AE51BE">
        <w:rPr>
          <w:szCs w:val="18"/>
        </w:rPr>
        <w:t>conoscenza diretta di almeno un museo importante in Italia, visitato di recente.</w:t>
      </w:r>
    </w:p>
    <w:p w14:paraId="4D6FA445" w14:textId="77777777" w:rsidR="00E50B72" w:rsidRPr="00AE51BE" w:rsidRDefault="00E50B72" w:rsidP="00E50B72">
      <w:pPr>
        <w:pStyle w:val="Testo2"/>
        <w:ind w:firstLine="0"/>
        <w:rPr>
          <w:szCs w:val="18"/>
        </w:rPr>
      </w:pPr>
    </w:p>
    <w:p w14:paraId="4EFDD01B" w14:textId="77777777" w:rsidR="009E2DD4" w:rsidRPr="00AE51BE" w:rsidRDefault="009E2DD4" w:rsidP="00E50B72">
      <w:pPr>
        <w:pStyle w:val="Testo2"/>
        <w:ind w:firstLine="0"/>
        <w:rPr>
          <w:i/>
          <w:szCs w:val="18"/>
        </w:rPr>
      </w:pPr>
      <w:r w:rsidRPr="00AE51BE">
        <w:rPr>
          <w:i/>
          <w:szCs w:val="18"/>
        </w:rPr>
        <w:t>Orario e luogo di ricevimento degli studenti</w:t>
      </w:r>
    </w:p>
    <w:p w14:paraId="7A2586A7" w14:textId="026CF861" w:rsidR="009E2DD4" w:rsidRPr="000873BC" w:rsidRDefault="009E2DD4" w:rsidP="00E50B72">
      <w:pPr>
        <w:pStyle w:val="Testo2"/>
        <w:ind w:firstLine="0"/>
        <w:rPr>
          <w:szCs w:val="18"/>
        </w:rPr>
      </w:pPr>
      <w:r w:rsidRPr="00AE51BE">
        <w:rPr>
          <w:szCs w:val="18"/>
        </w:rPr>
        <w:t>Dopo le lezioni. In periodo d’esame, dopo la sessione d’esame.</w:t>
      </w:r>
      <w:r w:rsidR="00397675" w:rsidRPr="00AE51BE">
        <w:rPr>
          <w:szCs w:val="18"/>
        </w:rPr>
        <w:t xml:space="preserve"> Su appuntamento, con richiesta via email.</w:t>
      </w:r>
    </w:p>
    <w:p w14:paraId="0CABB59F" w14:textId="77777777" w:rsidR="009E2DD4" w:rsidRPr="009E2DD4" w:rsidRDefault="009E2DD4" w:rsidP="00D871F1">
      <w:pPr>
        <w:pStyle w:val="Testo2"/>
        <w:ind w:firstLine="0"/>
      </w:pPr>
    </w:p>
    <w:sectPr w:rsidR="009E2DD4" w:rsidRPr="009E2DD4">
      <w:pgSz w:w="11906" w:h="16838" w:code="9"/>
      <w:pgMar w:top="3515" w:right="2608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DD4"/>
    <w:rsid w:val="00031773"/>
    <w:rsid w:val="000873BC"/>
    <w:rsid w:val="000A01EA"/>
    <w:rsid w:val="000B1D6D"/>
    <w:rsid w:val="00102468"/>
    <w:rsid w:val="00204F8A"/>
    <w:rsid w:val="002606A4"/>
    <w:rsid w:val="002B7D19"/>
    <w:rsid w:val="002F18A8"/>
    <w:rsid w:val="003046B3"/>
    <w:rsid w:val="003052FD"/>
    <w:rsid w:val="00317ED2"/>
    <w:rsid w:val="00320DA5"/>
    <w:rsid w:val="00397675"/>
    <w:rsid w:val="003A67B0"/>
    <w:rsid w:val="003A6B01"/>
    <w:rsid w:val="003F3167"/>
    <w:rsid w:val="00484109"/>
    <w:rsid w:val="00493D41"/>
    <w:rsid w:val="004C1780"/>
    <w:rsid w:val="004C37AD"/>
    <w:rsid w:val="00521E67"/>
    <w:rsid w:val="00592E35"/>
    <w:rsid w:val="00614751"/>
    <w:rsid w:val="006203AD"/>
    <w:rsid w:val="00622882"/>
    <w:rsid w:val="0063686B"/>
    <w:rsid w:val="00646A10"/>
    <w:rsid w:val="00654CE6"/>
    <w:rsid w:val="00682663"/>
    <w:rsid w:val="006B6906"/>
    <w:rsid w:val="006B7940"/>
    <w:rsid w:val="00704FFC"/>
    <w:rsid w:val="007307A8"/>
    <w:rsid w:val="0076322F"/>
    <w:rsid w:val="0076560D"/>
    <w:rsid w:val="00776237"/>
    <w:rsid w:val="00894F13"/>
    <w:rsid w:val="008A0983"/>
    <w:rsid w:val="008D1A17"/>
    <w:rsid w:val="00912A11"/>
    <w:rsid w:val="00912A7B"/>
    <w:rsid w:val="009262A0"/>
    <w:rsid w:val="00946CF9"/>
    <w:rsid w:val="00964F3D"/>
    <w:rsid w:val="009E2DD4"/>
    <w:rsid w:val="00A03455"/>
    <w:rsid w:val="00A40847"/>
    <w:rsid w:val="00A53A65"/>
    <w:rsid w:val="00A65602"/>
    <w:rsid w:val="00AD756D"/>
    <w:rsid w:val="00AE51BE"/>
    <w:rsid w:val="00B8160D"/>
    <w:rsid w:val="00BA2558"/>
    <w:rsid w:val="00C06537"/>
    <w:rsid w:val="00C17FFC"/>
    <w:rsid w:val="00C34583"/>
    <w:rsid w:val="00C7325B"/>
    <w:rsid w:val="00C9011B"/>
    <w:rsid w:val="00CB0F1D"/>
    <w:rsid w:val="00CE2689"/>
    <w:rsid w:val="00CF3B8E"/>
    <w:rsid w:val="00D57C9A"/>
    <w:rsid w:val="00D871F1"/>
    <w:rsid w:val="00E50B72"/>
    <w:rsid w:val="00E51B3B"/>
    <w:rsid w:val="00EA17E8"/>
    <w:rsid w:val="00EE2C2E"/>
    <w:rsid w:val="00EE6C5A"/>
    <w:rsid w:val="00F4681E"/>
    <w:rsid w:val="00F501A4"/>
    <w:rsid w:val="00F5416B"/>
    <w:rsid w:val="00F71D31"/>
    <w:rsid w:val="00F90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5235BE"/>
  <w15:docId w15:val="{B3C73825-2B85-4DDD-BDBF-DDAD86161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E2DD4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E2DD4"/>
    <w:rPr>
      <w:rFonts w:asciiTheme="minorHAnsi" w:eastAsiaTheme="minorEastAsia" w:hAnsiTheme="minorHAnsi" w:cstheme="minorBidi"/>
      <w:b/>
      <w:bCs/>
      <w:sz w:val="28"/>
      <w:szCs w:val="28"/>
    </w:rPr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styleId="Collegamentoipertestuale">
    <w:name w:val="Hyperlink"/>
    <w:basedOn w:val="Carpredefinitoparagrafo"/>
    <w:uiPriority w:val="99"/>
    <w:unhideWhenUsed/>
    <w:rsid w:val="003A6B0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A6B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minicifre.cultura.gov.it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2EB401-48D8-4137-984F-9189EB6D4D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DE9AAF-62CD-4EDE-9D37-BFE796C6844F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customXml/itemProps3.xml><?xml version="1.0" encoding="utf-8"?>
<ds:datastoreItem xmlns:ds="http://schemas.openxmlformats.org/officeDocument/2006/customXml" ds:itemID="{1667A29E-DADC-4850-98ED-B98356688BAF}"/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946</Words>
  <Characters>5393</Characters>
  <Application>Microsoft Office Word</Application>
  <DocSecurity>0</DocSecurity>
  <Lines>44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6327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Moresco Donatella</dc:creator>
  <cp:lastModifiedBy>Zucca Celina</cp:lastModifiedBy>
  <cp:revision>4</cp:revision>
  <cp:lastPrinted>2003-03-27T09:42:00Z</cp:lastPrinted>
  <dcterms:created xsi:type="dcterms:W3CDTF">2026-06-08T09:01:00Z</dcterms:created>
  <dcterms:modified xsi:type="dcterms:W3CDTF">2026-06-08T09:02:00Z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