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E71DB" w:rsidRDefault="00E8377F">
      <w:pPr>
        <w:pStyle w:val="Titolo1"/>
        <w:ind w:left="0" w:firstLine="0"/>
        <w:rPr>
          <w:rFonts w:ascii="Times New Roman" w:hAnsi="Times New Roman"/>
        </w:rPr>
      </w:pPr>
      <w:r>
        <w:rPr>
          <w:rFonts w:ascii="Times New Roman" w:hAnsi="Times New Roman"/>
        </w:rPr>
        <w:t>Antropologia culturale ed etnologia</w:t>
      </w:r>
    </w:p>
    <w:p w14:paraId="00000002" w14:textId="77777777" w:rsidR="004E71DB" w:rsidRDefault="00E8377F">
      <w:pPr>
        <w:pStyle w:val="Titolo2"/>
      </w:pPr>
      <w:r>
        <w:rPr>
          <w:rFonts w:ascii="Times New Roman" w:hAnsi="Times New Roman"/>
        </w:rPr>
        <w:t xml:space="preserve">Prof. Davide Navarria; </w:t>
      </w:r>
      <w:r>
        <w:t xml:space="preserve">Prof.ssa Pia De Simone </w:t>
      </w:r>
    </w:p>
    <w:p w14:paraId="00000003" w14:textId="77777777" w:rsidR="004E71DB" w:rsidRDefault="004E71DB">
      <w:pPr>
        <w:pStyle w:val="Titolo3"/>
      </w:pPr>
    </w:p>
    <w:p w14:paraId="00000004" w14:textId="77777777" w:rsidR="004E71DB" w:rsidRDefault="00E8377F">
      <w:pPr>
        <w:spacing w:before="240" w:after="120" w:line="240" w:lineRule="auto"/>
        <w:jc w:val="left"/>
        <w:rPr>
          <w:rFonts w:ascii="Times" w:eastAsia="Times" w:hAnsi="Times" w:cs="Times"/>
          <w:smallCaps/>
        </w:rPr>
      </w:pPr>
      <w:r>
        <w:rPr>
          <w:rFonts w:ascii="Times" w:eastAsia="Times" w:hAnsi="Times" w:cs="Times"/>
          <w:smallCaps/>
        </w:rPr>
        <w:t xml:space="preserve">I Modulo - I Semestre </w:t>
      </w:r>
      <w:r>
        <w:rPr>
          <w:rFonts w:ascii="Times" w:eastAsia="Times" w:hAnsi="Times" w:cs="Times"/>
        </w:rPr>
        <w:t>(Prof. Davide Navarria)</w:t>
      </w:r>
    </w:p>
    <w:p w14:paraId="00000005" w14:textId="77777777" w:rsidR="004E71DB" w:rsidRDefault="00E8377F">
      <w:pPr>
        <w:spacing w:before="240" w:after="120" w:line="240" w:lineRule="auto"/>
        <w:rPr>
          <w:b/>
          <w:i/>
          <w:sz w:val="18"/>
          <w:szCs w:val="18"/>
        </w:rPr>
      </w:pPr>
      <w:r>
        <w:rPr>
          <w:b/>
          <w:i/>
          <w:sz w:val="18"/>
          <w:szCs w:val="18"/>
        </w:rPr>
        <w:t>OBIETTIVO DEL CORSO E RISULTATI DI APPRENDIMENTO ATTESI</w:t>
      </w:r>
    </w:p>
    <w:p w14:paraId="00000006" w14:textId="77777777" w:rsidR="004E71DB" w:rsidRDefault="00E8377F" w:rsidP="00F11078">
      <w:pPr>
        <w:spacing w:line="240" w:lineRule="exact"/>
      </w:pPr>
      <w:r>
        <w:t>Il corso intende introdurre agli studi relativi alla cultura e alle culture, dunque al complesso delle concezioni e dei comportamenti dell’essere umano nel corso della sua storia. Vengono trattati i meccanismi generali dei processi culturali e le modalità con cui le culture si strutturano e si diversificano, per cogliere comparativamente sia le differenze sia le identità soggiacenti nelle diverse configurazioni.</w:t>
      </w:r>
    </w:p>
    <w:p w14:paraId="00000007" w14:textId="77777777" w:rsidR="004E71DB" w:rsidRDefault="00E8377F" w:rsidP="00F11078">
      <w:pPr>
        <w:spacing w:line="240" w:lineRule="exact"/>
      </w:pPr>
      <w:r>
        <w:t xml:space="preserve">Al termine del corso lo studente avrà acquisito familiarità con le competenze relative al contenuto, alla metodologia e alla storia delle ricerche nel settore. Inoltre potrà fruttuosamente comprendere le voci del dibattito antropologico attuale, con particolare riferimento a fenomeni quali i </w:t>
      </w:r>
      <w:r>
        <w:rPr>
          <w:i/>
        </w:rPr>
        <w:t>new media</w:t>
      </w:r>
      <w:r>
        <w:t xml:space="preserve"> e le specifiche dinamiche culturali, individuali e comunitarie, giocate negli spazi virtuali del web e in relazione a film, serie tv, videogiochi e analoghe produzioni.</w:t>
      </w:r>
    </w:p>
    <w:p w14:paraId="00000008" w14:textId="77777777" w:rsidR="004E71DB" w:rsidRDefault="00E8377F">
      <w:pPr>
        <w:spacing w:before="240" w:after="120" w:line="240" w:lineRule="auto"/>
        <w:rPr>
          <w:b/>
          <w:i/>
          <w:sz w:val="18"/>
          <w:szCs w:val="18"/>
        </w:rPr>
      </w:pPr>
      <w:r>
        <w:rPr>
          <w:b/>
          <w:i/>
          <w:sz w:val="18"/>
          <w:szCs w:val="18"/>
        </w:rPr>
        <w:t>PROGRAMMA DEL CORSO</w:t>
      </w:r>
    </w:p>
    <w:p w14:paraId="00000009" w14:textId="77777777" w:rsidR="004E71DB" w:rsidRDefault="00E8377F">
      <w:pPr>
        <w:spacing w:line="240" w:lineRule="auto"/>
      </w:pPr>
      <w:r>
        <w:t>Il corso si articola ripercorrendo nei suoi snodi fondamentali la storia della disciplina, con un costante riferimento al suo sviluppo e attualità per quanto riguarda oggetto, metodo, teorie, tematiche e prospettive. In particolare ci si soffermerà sui seguenti moduli teorici:</w:t>
      </w:r>
    </w:p>
    <w:p w14:paraId="0000000A" w14:textId="77777777" w:rsidR="004E71DB" w:rsidRDefault="004E71DB">
      <w:pPr>
        <w:spacing w:line="240" w:lineRule="auto"/>
      </w:pPr>
    </w:p>
    <w:p w14:paraId="0000000B" w14:textId="77777777" w:rsidR="004E71DB" w:rsidRDefault="00E8377F" w:rsidP="000462DD">
      <w:pPr>
        <w:spacing w:line="240" w:lineRule="exact"/>
        <w:rPr>
          <w:color w:val="00B050"/>
        </w:rPr>
      </w:pPr>
      <w:r>
        <w:t>1. Storia della disciplina, breve introduzione alle principali tappe e scuole antropologiche</w:t>
      </w:r>
    </w:p>
    <w:p w14:paraId="0000000C" w14:textId="77777777" w:rsidR="004E71DB" w:rsidRDefault="00E8377F" w:rsidP="000462DD">
      <w:pPr>
        <w:spacing w:line="240" w:lineRule="exact"/>
      </w:pPr>
      <w:r>
        <w:t xml:space="preserve">2. Il lessico antropologico: relativismo culturale, etnografia, ricerca sul campo, etnocentrismo, cultura/culture </w:t>
      </w:r>
    </w:p>
    <w:p w14:paraId="0000000D" w14:textId="77777777" w:rsidR="004E71DB" w:rsidRDefault="00E8377F" w:rsidP="000462DD">
      <w:pPr>
        <w:spacing w:line="240" w:lineRule="exact"/>
      </w:pPr>
      <w:r>
        <w:t xml:space="preserve">3. Caratteristiche essenziali del ragionamento antropologico e metodologie di ricerca </w:t>
      </w:r>
    </w:p>
    <w:p w14:paraId="0000000E" w14:textId="77777777" w:rsidR="004E71DB" w:rsidRDefault="00E8377F" w:rsidP="000462DD">
      <w:pPr>
        <w:spacing w:line="240" w:lineRule="exact"/>
      </w:pPr>
      <w:r>
        <w:t>4. Sostentamento, strutture sociali, insediamenti e abitazioni. L’abitare umano</w:t>
      </w:r>
    </w:p>
    <w:p w14:paraId="0000000F" w14:textId="77777777" w:rsidR="004E71DB" w:rsidRDefault="00E8377F" w:rsidP="000462DD">
      <w:pPr>
        <w:spacing w:line="240" w:lineRule="exact"/>
      </w:pPr>
      <w:r>
        <w:t>5. Identità e alterità. Persone, corpi, sessualità</w:t>
      </w:r>
    </w:p>
    <w:p w14:paraId="00000010" w14:textId="77777777" w:rsidR="004E71DB" w:rsidRDefault="00E8377F" w:rsidP="000462DD">
      <w:pPr>
        <w:spacing w:line="240" w:lineRule="exact"/>
        <w:rPr>
          <w:color w:val="00B050"/>
        </w:rPr>
      </w:pPr>
      <w:r>
        <w:t>6. Forme della parentela e strutture sociali. Esogamia, endogamia, matrimoni e scambi</w:t>
      </w:r>
    </w:p>
    <w:p w14:paraId="00000011" w14:textId="77777777" w:rsidR="004E71DB" w:rsidRDefault="00E8377F" w:rsidP="000462DD">
      <w:pPr>
        <w:spacing w:line="240" w:lineRule="exact"/>
      </w:pPr>
      <w:r>
        <w:t>7. Creatività culturale ed espressione estetica: la narrazione, il gioco</w:t>
      </w:r>
    </w:p>
    <w:p w14:paraId="00000012" w14:textId="4BBBC89F" w:rsidR="004E71DB" w:rsidRDefault="00E8377F" w:rsidP="000462DD">
      <w:pPr>
        <w:spacing w:line="240" w:lineRule="exact"/>
      </w:pPr>
      <w:r>
        <w:t>8. Prospettive attuali</w:t>
      </w:r>
      <w:r w:rsidR="00113275">
        <w:t xml:space="preserve"> d’indagine antropologica. Immaginario seriale e videoludico, nuovi media</w:t>
      </w:r>
    </w:p>
    <w:p w14:paraId="00000013" w14:textId="77777777" w:rsidR="004E71DB" w:rsidRDefault="00E8377F">
      <w:pPr>
        <w:keepNext/>
        <w:spacing w:before="240" w:after="120" w:line="240" w:lineRule="auto"/>
        <w:rPr>
          <w:b/>
          <w:i/>
          <w:sz w:val="18"/>
          <w:szCs w:val="18"/>
        </w:rPr>
      </w:pPr>
      <w:r>
        <w:rPr>
          <w:b/>
          <w:i/>
          <w:sz w:val="18"/>
          <w:szCs w:val="18"/>
        </w:rPr>
        <w:lastRenderedPageBreak/>
        <w:t>BIBLIOGRAFIA</w:t>
      </w:r>
    </w:p>
    <w:p w14:paraId="00000014" w14:textId="60135D95" w:rsidR="004E71DB" w:rsidRDefault="00E8377F" w:rsidP="000462DD">
      <w:pPr>
        <w:numPr>
          <w:ilvl w:val="0"/>
          <w:numId w:val="1"/>
        </w:numPr>
        <w:pBdr>
          <w:top w:val="nil"/>
          <w:left w:val="nil"/>
          <w:bottom w:val="nil"/>
          <w:right w:val="nil"/>
          <w:between w:val="nil"/>
        </w:pBdr>
        <w:spacing w:line="240" w:lineRule="exact"/>
        <w:ind w:left="425" w:hanging="357"/>
        <w:rPr>
          <w:color w:val="000000"/>
          <w:sz w:val="18"/>
          <w:szCs w:val="18"/>
        </w:rPr>
      </w:pPr>
      <w:r>
        <w:rPr>
          <w:smallCaps/>
          <w:color w:val="000000"/>
          <w:sz w:val="16"/>
          <w:szCs w:val="16"/>
        </w:rPr>
        <w:t>D. Navarria</w:t>
      </w:r>
      <w:r>
        <w:rPr>
          <w:color w:val="000000"/>
          <w:sz w:val="18"/>
          <w:szCs w:val="18"/>
        </w:rPr>
        <w:t xml:space="preserve">, </w:t>
      </w:r>
      <w:r>
        <w:rPr>
          <w:i/>
          <w:color w:val="000000"/>
          <w:sz w:val="18"/>
          <w:szCs w:val="18"/>
        </w:rPr>
        <w:t>Abitare il mondo. Temi di antropologia culturale</w:t>
      </w:r>
      <w:r>
        <w:rPr>
          <w:color w:val="000000"/>
          <w:sz w:val="18"/>
          <w:szCs w:val="18"/>
        </w:rPr>
        <w:t xml:space="preserve">, Educatt, Milano 2023, </w:t>
      </w:r>
      <w:r>
        <w:rPr>
          <w:sz w:val="18"/>
          <w:szCs w:val="18"/>
        </w:rPr>
        <w:t>pp. 9-110; pp. 219-231; pp. 245-257</w:t>
      </w:r>
      <w:r w:rsidR="0098671F">
        <w:rPr>
          <w:sz w:val="18"/>
          <w:szCs w:val="18"/>
        </w:rPr>
        <w:t>.</w:t>
      </w:r>
    </w:p>
    <w:p w14:paraId="00000015" w14:textId="77777777" w:rsidR="004E71DB" w:rsidRDefault="00E8377F" w:rsidP="000462DD">
      <w:pPr>
        <w:numPr>
          <w:ilvl w:val="0"/>
          <w:numId w:val="1"/>
        </w:numPr>
        <w:pBdr>
          <w:top w:val="nil"/>
          <w:left w:val="nil"/>
          <w:bottom w:val="nil"/>
          <w:right w:val="nil"/>
          <w:between w:val="nil"/>
        </w:pBdr>
        <w:spacing w:line="240" w:lineRule="exact"/>
        <w:ind w:left="425" w:hanging="357"/>
        <w:rPr>
          <w:color w:val="000000"/>
          <w:sz w:val="18"/>
          <w:szCs w:val="18"/>
        </w:rPr>
      </w:pPr>
      <w:r>
        <w:rPr>
          <w:color w:val="000000"/>
          <w:sz w:val="18"/>
          <w:szCs w:val="18"/>
        </w:rPr>
        <w:t>Un testo a scelta tra i seguenti (altri ne verranno consigliati ed eventualmente concordati nel corso delle lezioni):</w:t>
      </w:r>
    </w:p>
    <w:p w14:paraId="00000016" w14:textId="77777777" w:rsidR="004E71DB" w:rsidRDefault="004E71DB">
      <w:pPr>
        <w:pBdr>
          <w:top w:val="nil"/>
          <w:left w:val="nil"/>
          <w:bottom w:val="nil"/>
          <w:right w:val="nil"/>
          <w:between w:val="nil"/>
        </w:pBdr>
        <w:spacing w:line="220" w:lineRule="auto"/>
        <w:rPr>
          <w:color w:val="000000"/>
          <w:sz w:val="18"/>
          <w:szCs w:val="18"/>
        </w:rPr>
      </w:pPr>
    </w:p>
    <w:p w14:paraId="00000018" w14:textId="77777777" w:rsidR="004E71DB" w:rsidRDefault="00E8377F" w:rsidP="00F11078">
      <w:pPr>
        <w:pBdr>
          <w:top w:val="nil"/>
          <w:left w:val="nil"/>
          <w:bottom w:val="nil"/>
          <w:right w:val="nil"/>
          <w:between w:val="nil"/>
        </w:pBdr>
        <w:spacing w:line="240" w:lineRule="exact"/>
        <w:ind w:left="425"/>
        <w:rPr>
          <w:color w:val="000000"/>
          <w:sz w:val="18"/>
          <w:szCs w:val="18"/>
        </w:rPr>
      </w:pPr>
      <w:r>
        <w:rPr>
          <w:smallCaps/>
          <w:color w:val="000000"/>
          <w:sz w:val="16"/>
          <w:szCs w:val="16"/>
        </w:rPr>
        <w:t>G. Pietropolli Charmet</w:t>
      </w:r>
      <w:r>
        <w:rPr>
          <w:smallCaps/>
          <w:color w:val="000000"/>
          <w:sz w:val="18"/>
          <w:szCs w:val="18"/>
        </w:rPr>
        <w:t>, M. Aime</w:t>
      </w:r>
      <w:r>
        <w:rPr>
          <w:color w:val="000000"/>
          <w:sz w:val="18"/>
          <w:szCs w:val="18"/>
        </w:rPr>
        <w:t xml:space="preserve">, </w:t>
      </w:r>
      <w:r>
        <w:rPr>
          <w:i/>
          <w:color w:val="000000"/>
          <w:sz w:val="18"/>
          <w:szCs w:val="18"/>
        </w:rPr>
        <w:t>La fatica di diventare grandi. La scomparsa dei riti di passaggio</w:t>
      </w:r>
      <w:r>
        <w:rPr>
          <w:color w:val="000000"/>
          <w:sz w:val="18"/>
          <w:szCs w:val="18"/>
        </w:rPr>
        <w:t xml:space="preserve">, Einaudi, Torino 2014. </w:t>
      </w:r>
      <w:hyperlink r:id="rId9">
        <w:r>
          <w:rPr>
            <w:color w:val="0563C1"/>
            <w:sz w:val="18"/>
            <w:szCs w:val="18"/>
            <w:u w:val="single"/>
          </w:rPr>
          <w:t>Acquista da V&amp;P</w:t>
        </w:r>
      </w:hyperlink>
    </w:p>
    <w:p w14:paraId="0000001B" w14:textId="1DC6874F" w:rsidR="004E71DB" w:rsidRDefault="00E8377F" w:rsidP="00F11078">
      <w:pPr>
        <w:pBdr>
          <w:top w:val="nil"/>
          <w:left w:val="nil"/>
          <w:bottom w:val="nil"/>
          <w:right w:val="nil"/>
          <w:between w:val="nil"/>
        </w:pBdr>
        <w:spacing w:line="240" w:lineRule="exact"/>
        <w:ind w:left="425"/>
        <w:rPr>
          <w:color w:val="0563C1"/>
          <w:sz w:val="18"/>
          <w:szCs w:val="18"/>
          <w:u w:val="single"/>
        </w:rPr>
      </w:pPr>
      <w:r>
        <w:rPr>
          <w:smallCaps/>
          <w:color w:val="000000"/>
          <w:sz w:val="16"/>
          <w:szCs w:val="16"/>
        </w:rPr>
        <w:t>F. Remotti</w:t>
      </w:r>
      <w:r>
        <w:rPr>
          <w:smallCaps/>
          <w:color w:val="000000"/>
          <w:sz w:val="18"/>
          <w:szCs w:val="18"/>
        </w:rPr>
        <w:t xml:space="preserve">, </w:t>
      </w:r>
      <w:r>
        <w:rPr>
          <w:i/>
          <w:color w:val="000000"/>
          <w:sz w:val="18"/>
          <w:szCs w:val="18"/>
        </w:rPr>
        <w:t xml:space="preserve">Sull’identità, </w:t>
      </w:r>
      <w:r>
        <w:rPr>
          <w:color w:val="000000"/>
          <w:sz w:val="18"/>
          <w:szCs w:val="18"/>
        </w:rPr>
        <w:t>Raffaello Cortina Editore, Milano 2021</w:t>
      </w:r>
      <w:r>
        <w:rPr>
          <w:i/>
          <w:color w:val="000000"/>
          <w:sz w:val="18"/>
          <w:szCs w:val="18"/>
        </w:rPr>
        <w:t xml:space="preserve">. </w:t>
      </w:r>
      <w:hyperlink r:id="rId10">
        <w:r>
          <w:rPr>
            <w:color w:val="0563C1"/>
            <w:sz w:val="18"/>
            <w:szCs w:val="18"/>
            <w:u w:val="single"/>
          </w:rPr>
          <w:t>Acquista da V&amp;P</w:t>
        </w:r>
      </w:hyperlink>
    </w:p>
    <w:p w14:paraId="3BE974C2" w14:textId="6A22876C" w:rsidR="0098671F" w:rsidRPr="007802AC" w:rsidRDefault="0098671F" w:rsidP="00F11078">
      <w:pPr>
        <w:pBdr>
          <w:top w:val="nil"/>
          <w:left w:val="nil"/>
          <w:bottom w:val="nil"/>
          <w:right w:val="nil"/>
          <w:between w:val="nil"/>
        </w:pBdr>
        <w:spacing w:line="240" w:lineRule="exact"/>
        <w:ind w:left="425"/>
        <w:rPr>
          <w:color w:val="000000"/>
          <w:sz w:val="18"/>
          <w:szCs w:val="18"/>
          <w:lang w:val="en-GB"/>
        </w:rPr>
      </w:pPr>
      <w:r>
        <w:rPr>
          <w:smallCaps/>
          <w:color w:val="000000"/>
          <w:sz w:val="16"/>
          <w:szCs w:val="16"/>
        </w:rPr>
        <w:t xml:space="preserve">D. Navarria, </w:t>
      </w:r>
      <w:r w:rsidRPr="0098671F">
        <w:rPr>
          <w:i/>
          <w:iCs/>
          <w:color w:val="000000"/>
          <w:sz w:val="18"/>
          <w:szCs w:val="18"/>
        </w:rPr>
        <w:t xml:space="preserve">Benvenuti nel Pornocene. </w:t>
      </w:r>
      <w:r w:rsidRPr="007802AC">
        <w:rPr>
          <w:i/>
          <w:iCs/>
          <w:color w:val="000000"/>
          <w:sz w:val="18"/>
          <w:szCs w:val="18"/>
          <w:lang w:val="en-GB"/>
        </w:rPr>
        <w:t xml:space="preserve">All You Can </w:t>
      </w:r>
      <w:proofErr w:type="gramStart"/>
      <w:r w:rsidRPr="007802AC">
        <w:rPr>
          <w:i/>
          <w:iCs/>
          <w:color w:val="000000"/>
          <w:sz w:val="18"/>
          <w:szCs w:val="18"/>
          <w:lang w:val="en-GB"/>
        </w:rPr>
        <w:t>Fuck!</w:t>
      </w:r>
      <w:r w:rsidRPr="007802AC">
        <w:rPr>
          <w:color w:val="000000"/>
          <w:sz w:val="18"/>
          <w:szCs w:val="18"/>
          <w:lang w:val="en-GB"/>
        </w:rPr>
        <w:t>,</w:t>
      </w:r>
      <w:proofErr w:type="gramEnd"/>
      <w:r w:rsidRPr="007802AC">
        <w:rPr>
          <w:color w:val="000000"/>
          <w:sz w:val="18"/>
          <w:szCs w:val="18"/>
          <w:lang w:val="en-GB"/>
        </w:rPr>
        <w:t xml:space="preserve"> Rogas, Roma 2020.</w:t>
      </w:r>
    </w:p>
    <w:p w14:paraId="0C12843A" w14:textId="4AF69CD8" w:rsidR="007802AC" w:rsidRPr="007802AC" w:rsidRDefault="007802AC" w:rsidP="00F11078">
      <w:pPr>
        <w:pBdr>
          <w:top w:val="nil"/>
          <w:left w:val="nil"/>
          <w:bottom w:val="nil"/>
          <w:right w:val="nil"/>
          <w:between w:val="nil"/>
        </w:pBdr>
        <w:spacing w:line="240" w:lineRule="exact"/>
        <w:ind w:left="425"/>
        <w:rPr>
          <w:color w:val="000000"/>
          <w:sz w:val="18"/>
          <w:szCs w:val="18"/>
        </w:rPr>
      </w:pPr>
      <w:r>
        <w:rPr>
          <w:smallCaps/>
          <w:color w:val="000000"/>
          <w:sz w:val="16"/>
          <w:szCs w:val="16"/>
        </w:rPr>
        <w:t xml:space="preserve">D. Navarria, </w:t>
      </w:r>
      <w:r>
        <w:rPr>
          <w:i/>
          <w:iCs/>
          <w:color w:val="000000"/>
          <w:sz w:val="18"/>
          <w:szCs w:val="18"/>
        </w:rPr>
        <w:t xml:space="preserve">Filosofia di Rick e Morty, </w:t>
      </w:r>
      <w:r w:rsidRPr="007802AC">
        <w:rPr>
          <w:color w:val="000000"/>
          <w:sz w:val="18"/>
          <w:szCs w:val="18"/>
        </w:rPr>
        <w:t>Mimesis, Milano 2025.</w:t>
      </w:r>
    </w:p>
    <w:p w14:paraId="524B30F5" w14:textId="108EE7CA" w:rsidR="0098671F" w:rsidRDefault="0098671F" w:rsidP="00F11078">
      <w:pPr>
        <w:pBdr>
          <w:top w:val="nil"/>
          <w:left w:val="nil"/>
          <w:bottom w:val="nil"/>
          <w:right w:val="nil"/>
          <w:between w:val="nil"/>
        </w:pBdr>
        <w:spacing w:line="240" w:lineRule="exact"/>
        <w:ind w:left="425"/>
        <w:rPr>
          <w:color w:val="000000"/>
          <w:sz w:val="18"/>
          <w:szCs w:val="18"/>
        </w:rPr>
      </w:pPr>
      <w:r>
        <w:rPr>
          <w:smallCaps/>
          <w:color w:val="000000"/>
          <w:sz w:val="16"/>
          <w:szCs w:val="16"/>
        </w:rPr>
        <w:t xml:space="preserve">D. Le Breton, </w:t>
      </w:r>
      <w:r w:rsidRPr="0098671F">
        <w:rPr>
          <w:i/>
          <w:iCs/>
          <w:color w:val="000000"/>
          <w:sz w:val="18"/>
          <w:szCs w:val="18"/>
        </w:rPr>
        <w:t>Antropologia del corpo</w:t>
      </w:r>
      <w:r>
        <w:rPr>
          <w:color w:val="000000"/>
          <w:sz w:val="18"/>
          <w:szCs w:val="18"/>
        </w:rPr>
        <w:t xml:space="preserve">, Meltemi, Milano 2021. </w:t>
      </w:r>
    </w:p>
    <w:p w14:paraId="4709C2B9" w14:textId="7DF76991" w:rsidR="0098671F" w:rsidRPr="0098671F" w:rsidRDefault="0098671F" w:rsidP="00F11078">
      <w:pPr>
        <w:pBdr>
          <w:top w:val="nil"/>
          <w:left w:val="nil"/>
          <w:bottom w:val="nil"/>
          <w:right w:val="nil"/>
          <w:between w:val="nil"/>
        </w:pBdr>
        <w:spacing w:line="240" w:lineRule="exact"/>
        <w:ind w:left="425"/>
        <w:rPr>
          <w:color w:val="000000"/>
          <w:sz w:val="18"/>
          <w:szCs w:val="18"/>
        </w:rPr>
      </w:pPr>
      <w:r>
        <w:rPr>
          <w:smallCaps/>
          <w:color w:val="000000"/>
          <w:sz w:val="16"/>
          <w:szCs w:val="16"/>
        </w:rPr>
        <w:t xml:space="preserve">Gottschall J, </w:t>
      </w:r>
      <w:r>
        <w:rPr>
          <w:i/>
          <w:iCs/>
          <w:color w:val="000000"/>
          <w:sz w:val="18"/>
          <w:szCs w:val="18"/>
        </w:rPr>
        <w:t xml:space="preserve">L’istinto di narrare. Come le storie ci hanno reso umani, </w:t>
      </w:r>
      <w:r w:rsidRPr="0098671F">
        <w:rPr>
          <w:color w:val="000000"/>
          <w:sz w:val="18"/>
          <w:szCs w:val="18"/>
        </w:rPr>
        <w:t xml:space="preserve">Bollati Boringhieri, </w:t>
      </w:r>
      <w:r>
        <w:rPr>
          <w:color w:val="000000"/>
          <w:sz w:val="18"/>
          <w:szCs w:val="18"/>
        </w:rPr>
        <w:t xml:space="preserve">Torino 2018. </w:t>
      </w:r>
    </w:p>
    <w:p w14:paraId="0000001D" w14:textId="77777777" w:rsidR="004E71DB" w:rsidRDefault="00E8377F" w:rsidP="00F11078">
      <w:pPr>
        <w:pBdr>
          <w:top w:val="nil"/>
          <w:left w:val="nil"/>
          <w:bottom w:val="nil"/>
          <w:right w:val="nil"/>
          <w:between w:val="nil"/>
        </w:pBdr>
        <w:spacing w:line="240" w:lineRule="exact"/>
        <w:ind w:left="425"/>
        <w:rPr>
          <w:color w:val="000000"/>
          <w:sz w:val="18"/>
          <w:szCs w:val="18"/>
        </w:rPr>
      </w:pPr>
      <w:r>
        <w:rPr>
          <w:smallCaps/>
          <w:color w:val="000000"/>
          <w:sz w:val="16"/>
          <w:szCs w:val="16"/>
        </w:rPr>
        <w:t>A. Appadurai</w:t>
      </w:r>
      <w:r>
        <w:rPr>
          <w:color w:val="000000"/>
          <w:sz w:val="18"/>
          <w:szCs w:val="18"/>
        </w:rPr>
        <w:t xml:space="preserve">, </w:t>
      </w:r>
      <w:r>
        <w:rPr>
          <w:i/>
          <w:color w:val="000000"/>
          <w:sz w:val="18"/>
          <w:szCs w:val="18"/>
        </w:rPr>
        <w:t>Modernità in polvere</w:t>
      </w:r>
      <w:r>
        <w:rPr>
          <w:color w:val="000000"/>
          <w:sz w:val="18"/>
          <w:szCs w:val="18"/>
        </w:rPr>
        <w:t xml:space="preserve">, Raffaello Cortina Editore, Milano 2012. </w:t>
      </w:r>
      <w:hyperlink r:id="rId11">
        <w:r>
          <w:rPr>
            <w:color w:val="0563C1"/>
            <w:sz w:val="18"/>
            <w:szCs w:val="18"/>
            <w:u w:val="single"/>
          </w:rPr>
          <w:t>Acquista da V&amp;P</w:t>
        </w:r>
      </w:hyperlink>
    </w:p>
    <w:p w14:paraId="0000001E" w14:textId="77777777" w:rsidR="004E71DB" w:rsidRDefault="00E8377F" w:rsidP="00F11078">
      <w:pPr>
        <w:pBdr>
          <w:top w:val="nil"/>
          <w:left w:val="nil"/>
          <w:bottom w:val="nil"/>
          <w:right w:val="nil"/>
          <w:between w:val="nil"/>
        </w:pBdr>
        <w:spacing w:line="240" w:lineRule="exact"/>
        <w:ind w:left="425"/>
        <w:rPr>
          <w:color w:val="000000"/>
          <w:sz w:val="18"/>
          <w:szCs w:val="18"/>
        </w:rPr>
      </w:pPr>
      <w:r>
        <w:rPr>
          <w:smallCaps/>
          <w:color w:val="000000"/>
          <w:sz w:val="16"/>
          <w:szCs w:val="16"/>
        </w:rPr>
        <w:t>AA..VV</w:t>
      </w:r>
      <w:r>
        <w:rPr>
          <w:color w:val="000000"/>
          <w:sz w:val="18"/>
          <w:szCs w:val="18"/>
        </w:rPr>
        <w:t xml:space="preserve">., </w:t>
      </w:r>
      <w:r>
        <w:rPr>
          <w:i/>
          <w:color w:val="000000"/>
          <w:sz w:val="18"/>
          <w:szCs w:val="18"/>
        </w:rPr>
        <w:t>Le case dell’uomo. Abitare il mondo</w:t>
      </w:r>
      <w:r>
        <w:rPr>
          <w:color w:val="000000"/>
          <w:sz w:val="18"/>
          <w:szCs w:val="18"/>
        </w:rPr>
        <w:t xml:space="preserve">, Utet, Roma 2016. </w:t>
      </w:r>
      <w:hyperlink r:id="rId12">
        <w:r>
          <w:rPr>
            <w:color w:val="0563C1"/>
            <w:sz w:val="18"/>
            <w:szCs w:val="18"/>
            <w:u w:val="single"/>
          </w:rPr>
          <w:t>Acquista da V&amp;P</w:t>
        </w:r>
      </w:hyperlink>
    </w:p>
    <w:p w14:paraId="0000001F" w14:textId="77777777" w:rsidR="004E71DB" w:rsidRDefault="00E8377F" w:rsidP="00F11078">
      <w:pPr>
        <w:pBdr>
          <w:top w:val="nil"/>
          <w:left w:val="nil"/>
          <w:bottom w:val="nil"/>
          <w:right w:val="nil"/>
          <w:between w:val="nil"/>
        </w:pBdr>
        <w:spacing w:line="240" w:lineRule="exact"/>
        <w:ind w:left="425"/>
        <w:rPr>
          <w:color w:val="000000"/>
          <w:sz w:val="18"/>
          <w:szCs w:val="18"/>
        </w:rPr>
      </w:pPr>
      <w:r>
        <w:rPr>
          <w:color w:val="000000"/>
          <w:sz w:val="16"/>
          <w:szCs w:val="16"/>
        </w:rPr>
        <w:t>AA.VV</w:t>
      </w:r>
      <w:r>
        <w:rPr>
          <w:color w:val="000000"/>
          <w:sz w:val="18"/>
          <w:szCs w:val="18"/>
        </w:rPr>
        <w:t xml:space="preserve">., </w:t>
      </w:r>
      <w:r>
        <w:rPr>
          <w:i/>
          <w:color w:val="000000"/>
          <w:sz w:val="18"/>
          <w:szCs w:val="18"/>
        </w:rPr>
        <w:t>L’umanità in gioco</w:t>
      </w:r>
      <w:r>
        <w:rPr>
          <w:color w:val="000000"/>
          <w:sz w:val="18"/>
          <w:szCs w:val="18"/>
        </w:rPr>
        <w:t xml:space="preserve">, Utet, Roma 2017. </w:t>
      </w:r>
      <w:hyperlink r:id="rId13">
        <w:r>
          <w:rPr>
            <w:color w:val="0563C1"/>
            <w:sz w:val="18"/>
            <w:szCs w:val="18"/>
            <w:u w:val="single"/>
          </w:rPr>
          <w:t>Acquista da V&amp;P</w:t>
        </w:r>
      </w:hyperlink>
    </w:p>
    <w:p w14:paraId="00000020" w14:textId="77777777" w:rsidR="004E71DB" w:rsidRDefault="00E8377F" w:rsidP="00F11078">
      <w:pPr>
        <w:pBdr>
          <w:top w:val="nil"/>
          <w:left w:val="nil"/>
          <w:bottom w:val="nil"/>
          <w:right w:val="nil"/>
          <w:between w:val="nil"/>
        </w:pBdr>
        <w:spacing w:line="240" w:lineRule="exact"/>
        <w:ind w:left="425"/>
        <w:rPr>
          <w:color w:val="000000"/>
          <w:sz w:val="18"/>
          <w:szCs w:val="18"/>
        </w:rPr>
      </w:pPr>
      <w:r>
        <w:rPr>
          <w:smallCaps/>
          <w:color w:val="000000"/>
          <w:sz w:val="16"/>
          <w:szCs w:val="16"/>
        </w:rPr>
        <w:t>M. Aime</w:t>
      </w:r>
      <w:r>
        <w:rPr>
          <w:color w:val="000000"/>
          <w:sz w:val="18"/>
          <w:szCs w:val="18"/>
        </w:rPr>
        <w:t xml:space="preserve">, </w:t>
      </w:r>
      <w:r>
        <w:rPr>
          <w:i/>
          <w:color w:val="000000"/>
          <w:sz w:val="18"/>
          <w:szCs w:val="18"/>
        </w:rPr>
        <w:t>Il primo libro di antropologia</w:t>
      </w:r>
      <w:r>
        <w:rPr>
          <w:color w:val="000000"/>
          <w:sz w:val="18"/>
          <w:szCs w:val="18"/>
        </w:rPr>
        <w:t xml:space="preserve">, Einaudi, Torino 2008. </w:t>
      </w:r>
      <w:hyperlink r:id="rId14">
        <w:r>
          <w:rPr>
            <w:color w:val="0563C1"/>
            <w:sz w:val="18"/>
            <w:szCs w:val="18"/>
            <w:u w:val="single"/>
          </w:rPr>
          <w:t>Acquista da V&amp;P</w:t>
        </w:r>
      </w:hyperlink>
    </w:p>
    <w:p w14:paraId="00000022" w14:textId="77777777" w:rsidR="004E71DB" w:rsidRDefault="00E8377F" w:rsidP="00F11078">
      <w:pPr>
        <w:pBdr>
          <w:top w:val="nil"/>
          <w:left w:val="nil"/>
          <w:bottom w:val="nil"/>
          <w:right w:val="nil"/>
          <w:between w:val="nil"/>
        </w:pBdr>
        <w:spacing w:line="240" w:lineRule="exact"/>
        <w:ind w:left="425"/>
        <w:rPr>
          <w:color w:val="000000"/>
          <w:sz w:val="18"/>
          <w:szCs w:val="18"/>
        </w:rPr>
      </w:pPr>
      <w:r>
        <w:rPr>
          <w:smallCaps/>
          <w:color w:val="000000"/>
          <w:sz w:val="16"/>
          <w:szCs w:val="16"/>
        </w:rPr>
        <w:t>V. Matera</w:t>
      </w:r>
      <w:r>
        <w:rPr>
          <w:color w:val="000000"/>
          <w:sz w:val="18"/>
          <w:szCs w:val="18"/>
        </w:rPr>
        <w:t xml:space="preserve">, </w:t>
      </w:r>
      <w:r>
        <w:rPr>
          <w:i/>
          <w:color w:val="000000"/>
          <w:sz w:val="18"/>
          <w:szCs w:val="18"/>
        </w:rPr>
        <w:t>La scrittura etnografica. Esperienza e rappresentazione nella produzione di conoscenze antropologiche</w:t>
      </w:r>
      <w:r>
        <w:rPr>
          <w:color w:val="000000"/>
          <w:sz w:val="18"/>
          <w:szCs w:val="18"/>
        </w:rPr>
        <w:t xml:space="preserve">, Elèuthera, Manocalzati 2017. </w:t>
      </w:r>
      <w:hyperlink r:id="rId15">
        <w:r>
          <w:rPr>
            <w:color w:val="0563C1"/>
            <w:sz w:val="18"/>
            <w:szCs w:val="18"/>
            <w:u w:val="single"/>
          </w:rPr>
          <w:t>Acquista da V&amp;P</w:t>
        </w:r>
      </w:hyperlink>
    </w:p>
    <w:p w14:paraId="00000023" w14:textId="77777777" w:rsidR="004E71DB" w:rsidRDefault="00E8377F" w:rsidP="00F11078">
      <w:pPr>
        <w:pBdr>
          <w:top w:val="nil"/>
          <w:left w:val="nil"/>
          <w:bottom w:val="nil"/>
          <w:right w:val="nil"/>
          <w:between w:val="nil"/>
        </w:pBdr>
        <w:spacing w:line="240" w:lineRule="exact"/>
        <w:ind w:left="425"/>
        <w:rPr>
          <w:color w:val="000000"/>
          <w:sz w:val="18"/>
          <w:szCs w:val="18"/>
        </w:rPr>
      </w:pPr>
      <w:r>
        <w:rPr>
          <w:smallCaps/>
          <w:color w:val="000000"/>
          <w:sz w:val="16"/>
          <w:szCs w:val="16"/>
        </w:rPr>
        <w:t>M. Mauss</w:t>
      </w:r>
      <w:r>
        <w:rPr>
          <w:color w:val="000000"/>
          <w:sz w:val="18"/>
          <w:szCs w:val="18"/>
        </w:rPr>
        <w:t xml:space="preserve">, </w:t>
      </w:r>
      <w:r>
        <w:rPr>
          <w:i/>
          <w:color w:val="000000"/>
          <w:sz w:val="18"/>
          <w:szCs w:val="18"/>
        </w:rPr>
        <w:t>Saggio sul dono. Forma e motivo dello scambio nelle società arcaiche</w:t>
      </w:r>
      <w:r>
        <w:rPr>
          <w:color w:val="000000"/>
          <w:sz w:val="18"/>
          <w:szCs w:val="18"/>
        </w:rPr>
        <w:t xml:space="preserve">, Einaudi, Torino 2021. </w:t>
      </w:r>
      <w:hyperlink r:id="rId16">
        <w:r>
          <w:rPr>
            <w:color w:val="0563C1"/>
            <w:sz w:val="18"/>
            <w:szCs w:val="18"/>
            <w:u w:val="single"/>
          </w:rPr>
          <w:t>Acquista da V&amp;P</w:t>
        </w:r>
      </w:hyperlink>
    </w:p>
    <w:p w14:paraId="00000026" w14:textId="77777777" w:rsidR="004E71DB" w:rsidRDefault="00E8377F" w:rsidP="00F11078">
      <w:pPr>
        <w:pBdr>
          <w:top w:val="nil"/>
          <w:left w:val="nil"/>
          <w:bottom w:val="nil"/>
          <w:right w:val="nil"/>
          <w:between w:val="nil"/>
        </w:pBdr>
        <w:spacing w:line="240" w:lineRule="exact"/>
        <w:ind w:left="425"/>
        <w:rPr>
          <w:color w:val="000000"/>
          <w:sz w:val="18"/>
          <w:szCs w:val="18"/>
        </w:rPr>
      </w:pPr>
      <w:r>
        <w:rPr>
          <w:smallCaps/>
          <w:color w:val="000000"/>
          <w:sz w:val="16"/>
          <w:szCs w:val="16"/>
        </w:rPr>
        <w:t>C. Geertz</w:t>
      </w:r>
      <w:r>
        <w:rPr>
          <w:color w:val="000000"/>
          <w:sz w:val="18"/>
          <w:szCs w:val="18"/>
        </w:rPr>
        <w:t xml:space="preserve">, </w:t>
      </w:r>
      <w:r>
        <w:rPr>
          <w:i/>
          <w:color w:val="000000"/>
          <w:sz w:val="18"/>
          <w:szCs w:val="18"/>
        </w:rPr>
        <w:t>Interpretazione di culture</w:t>
      </w:r>
      <w:r>
        <w:rPr>
          <w:color w:val="000000"/>
          <w:sz w:val="18"/>
          <w:szCs w:val="18"/>
        </w:rPr>
        <w:t xml:space="preserve">, Il Mulino, Bologna 2019. </w:t>
      </w:r>
    </w:p>
    <w:p w14:paraId="00000029" w14:textId="77777777" w:rsidR="004E71DB" w:rsidRDefault="00E8377F">
      <w:pPr>
        <w:spacing w:before="240" w:after="120"/>
        <w:rPr>
          <w:b/>
          <w:i/>
          <w:sz w:val="18"/>
          <w:szCs w:val="18"/>
        </w:rPr>
      </w:pPr>
      <w:r>
        <w:rPr>
          <w:b/>
          <w:i/>
          <w:sz w:val="18"/>
          <w:szCs w:val="18"/>
        </w:rPr>
        <w:t>DIDATTICA DEL CORSO</w:t>
      </w:r>
    </w:p>
    <w:p w14:paraId="0000002A" w14:textId="77777777" w:rsidR="004E71DB" w:rsidRDefault="00E8377F">
      <w:pPr>
        <w:pBdr>
          <w:top w:val="nil"/>
          <w:left w:val="nil"/>
          <w:bottom w:val="nil"/>
          <w:right w:val="nil"/>
          <w:between w:val="nil"/>
        </w:pBdr>
        <w:spacing w:line="220" w:lineRule="auto"/>
        <w:ind w:firstLine="284"/>
        <w:rPr>
          <w:color w:val="000000"/>
          <w:sz w:val="18"/>
          <w:szCs w:val="18"/>
        </w:rPr>
      </w:pPr>
      <w:r>
        <w:rPr>
          <w:color w:val="000000"/>
          <w:sz w:val="18"/>
          <w:szCs w:val="18"/>
        </w:rPr>
        <w:t>Lezione in aula (con uso di strumenti multimediali).</w:t>
      </w:r>
    </w:p>
    <w:p w14:paraId="0000002B" w14:textId="77777777" w:rsidR="004E71DB" w:rsidRDefault="00E8377F">
      <w:pPr>
        <w:spacing w:before="240" w:after="120"/>
        <w:rPr>
          <w:b/>
          <w:i/>
          <w:sz w:val="18"/>
          <w:szCs w:val="18"/>
        </w:rPr>
      </w:pPr>
      <w:r>
        <w:rPr>
          <w:b/>
          <w:i/>
          <w:sz w:val="18"/>
          <w:szCs w:val="18"/>
        </w:rPr>
        <w:t>METODO E CRITERI DI VALUTAZIONE</w:t>
      </w:r>
    </w:p>
    <w:p w14:paraId="0000002C" w14:textId="77777777" w:rsidR="004E71DB" w:rsidRDefault="00E8377F" w:rsidP="00F11078">
      <w:pPr>
        <w:pBdr>
          <w:top w:val="nil"/>
          <w:left w:val="nil"/>
          <w:bottom w:val="nil"/>
          <w:right w:val="nil"/>
          <w:between w:val="nil"/>
        </w:pBdr>
        <w:spacing w:line="240" w:lineRule="exact"/>
        <w:ind w:firstLine="284"/>
        <w:rPr>
          <w:color w:val="000000"/>
          <w:sz w:val="18"/>
          <w:szCs w:val="18"/>
        </w:rPr>
      </w:pPr>
      <w:r>
        <w:rPr>
          <w:color w:val="000000"/>
          <w:sz w:val="18"/>
          <w:szCs w:val="18"/>
        </w:rPr>
        <w:t>L’esame finale intende verificare lo studio della bibliografia indicata e la comprensione del percorso globale del corso da parte dello studente, allo stesso tempo valutandone la capacità argomentativa, la creatività interdisciplinare, la rielaborazione personale dei contenuti proposti. Sarà criterio di giudizio imprescindibile, oltre alla conoscenza contenutistica, un utilizzo sovrano e disinvolto del lessico proprio della disciplina, accoppiato al rigore metodologico nell’applicazione problematica degli strumenti teorici ritenuti più coerenti e cogenti rispetto alle domande poste dalla commissione d’esame.</w:t>
      </w:r>
    </w:p>
    <w:p w14:paraId="0000002E" w14:textId="20595237" w:rsidR="004E71DB" w:rsidRDefault="00E8377F" w:rsidP="00F11078">
      <w:pPr>
        <w:spacing w:line="240" w:lineRule="exact"/>
        <w:ind w:firstLine="284"/>
        <w:rPr>
          <w:sz w:val="18"/>
          <w:szCs w:val="18"/>
        </w:rPr>
      </w:pPr>
      <w:r>
        <w:rPr>
          <w:sz w:val="18"/>
          <w:szCs w:val="18"/>
        </w:rPr>
        <w:t xml:space="preserve">N.B. In quanto I modulo di un insegnamento annuale, al voto finale concorre il voto conseguito nel II modulo. La valutazione del I Modulo varrà per il 50% del voto finale. Pertanto per le studentesse e gli studenti del corso di </w:t>
      </w:r>
      <w:r>
        <w:rPr>
          <w:i/>
          <w:sz w:val="18"/>
          <w:szCs w:val="18"/>
        </w:rPr>
        <w:t>Antropologia culturale ed etnologia</w:t>
      </w:r>
      <w:r>
        <w:rPr>
          <w:sz w:val="18"/>
          <w:szCs w:val="18"/>
        </w:rPr>
        <w:t xml:space="preserve"> la </w:t>
      </w:r>
      <w:r>
        <w:rPr>
          <w:sz w:val="18"/>
          <w:szCs w:val="18"/>
        </w:rPr>
        <w:lastRenderedPageBreak/>
        <w:t>votazione finale sarà un voto unico, che costituisce la media delle votazioni conseguite nei due Moduli.</w:t>
      </w:r>
    </w:p>
    <w:p w14:paraId="0000002F" w14:textId="77777777" w:rsidR="004E71DB" w:rsidRDefault="00E8377F">
      <w:pPr>
        <w:spacing w:before="240" w:after="120" w:line="240" w:lineRule="auto"/>
        <w:rPr>
          <w:b/>
          <w:i/>
          <w:sz w:val="18"/>
          <w:szCs w:val="18"/>
        </w:rPr>
      </w:pPr>
      <w:r>
        <w:rPr>
          <w:b/>
          <w:i/>
          <w:sz w:val="18"/>
          <w:szCs w:val="18"/>
        </w:rPr>
        <w:t>AVVERTENZE E PREREQUISITI</w:t>
      </w:r>
    </w:p>
    <w:p w14:paraId="00000031" w14:textId="3F0F5A86" w:rsidR="004E71DB" w:rsidRPr="008B7D77" w:rsidRDefault="00E8377F" w:rsidP="00F11078">
      <w:pPr>
        <w:pBdr>
          <w:top w:val="nil"/>
          <w:left w:val="nil"/>
          <w:bottom w:val="nil"/>
          <w:right w:val="nil"/>
          <w:between w:val="nil"/>
        </w:pBdr>
        <w:spacing w:before="120" w:line="240" w:lineRule="exact"/>
        <w:ind w:firstLine="284"/>
        <w:rPr>
          <w:color w:val="000000"/>
          <w:sz w:val="18"/>
          <w:szCs w:val="18"/>
        </w:rPr>
      </w:pPr>
      <w:r>
        <w:rPr>
          <w:color w:val="000000"/>
          <w:sz w:val="18"/>
          <w:szCs w:val="18"/>
        </w:rPr>
        <w:t>Non è richiesta preliminarmente alcuna specifica conoscenza o competenza.</w:t>
      </w:r>
      <w:r w:rsidR="008B7D77">
        <w:rPr>
          <w:color w:val="000000"/>
          <w:sz w:val="18"/>
          <w:szCs w:val="18"/>
        </w:rPr>
        <w:t xml:space="preserve"> </w:t>
      </w:r>
      <w:r w:rsidR="008B7D77">
        <w:rPr>
          <w:rFonts w:ascii="Times" w:eastAsia="Times" w:hAnsi="Times" w:cs="Times"/>
          <w:sz w:val="18"/>
          <w:szCs w:val="18"/>
        </w:rPr>
        <w:t>È</w:t>
      </w:r>
      <w:r>
        <w:rPr>
          <w:rFonts w:ascii="Times" w:eastAsia="Times" w:hAnsi="Times" w:cs="Times"/>
          <w:sz w:val="18"/>
          <w:szCs w:val="18"/>
        </w:rPr>
        <w:t xml:space="preserve"> possibile sostenere l’esame dei due moduli del corso in un unico appello d’esame o in appelli distinti. </w:t>
      </w:r>
    </w:p>
    <w:p w14:paraId="00000032" w14:textId="77777777" w:rsidR="004E71DB" w:rsidRDefault="00E8377F">
      <w:pPr>
        <w:pBdr>
          <w:top w:val="nil"/>
          <w:left w:val="nil"/>
          <w:bottom w:val="nil"/>
          <w:right w:val="nil"/>
          <w:between w:val="nil"/>
        </w:pBdr>
        <w:spacing w:before="120" w:after="120" w:line="240" w:lineRule="auto"/>
        <w:ind w:firstLine="284"/>
        <w:rPr>
          <w:i/>
          <w:color w:val="000000"/>
          <w:sz w:val="18"/>
          <w:szCs w:val="18"/>
        </w:rPr>
      </w:pPr>
      <w:r>
        <w:rPr>
          <w:i/>
          <w:color w:val="000000"/>
          <w:sz w:val="18"/>
          <w:szCs w:val="18"/>
        </w:rPr>
        <w:t>Orario e luogo di ricevimento degli studenti</w:t>
      </w:r>
    </w:p>
    <w:p w14:paraId="00000033" w14:textId="77777777" w:rsidR="004E71DB" w:rsidRDefault="00E8377F">
      <w:pPr>
        <w:pBdr>
          <w:top w:val="nil"/>
          <w:left w:val="nil"/>
          <w:bottom w:val="nil"/>
          <w:right w:val="nil"/>
          <w:between w:val="nil"/>
        </w:pBdr>
        <w:spacing w:line="220" w:lineRule="auto"/>
        <w:ind w:firstLine="284"/>
        <w:rPr>
          <w:color w:val="000000"/>
          <w:sz w:val="18"/>
          <w:szCs w:val="18"/>
        </w:rPr>
      </w:pPr>
      <w:r>
        <w:rPr>
          <w:color w:val="000000"/>
          <w:sz w:val="18"/>
          <w:szCs w:val="18"/>
        </w:rPr>
        <w:t>Il Prof. Davide Navarria riceve su appuntamento personalizzato via e-mail (davide.navarria@unicatt.it)</w:t>
      </w:r>
    </w:p>
    <w:p w14:paraId="00000035" w14:textId="1DB3CFD7" w:rsidR="004E71DB" w:rsidRDefault="00E8377F" w:rsidP="008B7D77">
      <w:r>
        <w:t xml:space="preserve"> </w:t>
      </w:r>
    </w:p>
    <w:p w14:paraId="00000036" w14:textId="77777777" w:rsidR="004E71DB" w:rsidRDefault="00E8377F">
      <w:pPr>
        <w:spacing w:before="360" w:line="240" w:lineRule="auto"/>
        <w:jc w:val="left"/>
      </w:pPr>
      <w:r>
        <w:rPr>
          <w:rFonts w:ascii="Times" w:eastAsia="Times" w:hAnsi="Times" w:cs="Times"/>
          <w:smallCaps/>
        </w:rPr>
        <w:t>II Modulo - II</w:t>
      </w:r>
      <w:r>
        <w:rPr>
          <w:rFonts w:ascii="Times" w:eastAsia="Times" w:hAnsi="Times" w:cs="Times"/>
          <w:smallCaps/>
          <w:color w:val="FF0000"/>
        </w:rPr>
        <w:t xml:space="preserve"> </w:t>
      </w:r>
      <w:r>
        <w:rPr>
          <w:rFonts w:ascii="Times" w:eastAsia="Times" w:hAnsi="Times" w:cs="Times"/>
          <w:smallCaps/>
        </w:rPr>
        <w:t>Semestre</w:t>
      </w:r>
      <w:r>
        <w:rPr>
          <w:rFonts w:ascii="Times" w:eastAsia="Times" w:hAnsi="Times" w:cs="Times"/>
          <w:smallCaps/>
          <w:color w:val="FF0000"/>
        </w:rPr>
        <w:t xml:space="preserve"> </w:t>
      </w:r>
      <w:r>
        <w:t>(Prof.ssa Pia De Simone)</w:t>
      </w:r>
    </w:p>
    <w:p w14:paraId="00000037" w14:textId="77777777" w:rsidR="004E71DB" w:rsidRDefault="00E8377F">
      <w:pPr>
        <w:spacing w:before="240" w:line="240" w:lineRule="auto"/>
        <w:rPr>
          <w:b/>
          <w:i/>
          <w:sz w:val="18"/>
          <w:szCs w:val="18"/>
        </w:rPr>
      </w:pPr>
      <w:r>
        <w:rPr>
          <w:b/>
          <w:i/>
          <w:sz w:val="18"/>
          <w:szCs w:val="18"/>
        </w:rPr>
        <w:t>OBIETTIVO DEL CORSO E RISULTATI DI APPRENDIMENTO ATTESI</w:t>
      </w:r>
    </w:p>
    <w:p w14:paraId="00000038" w14:textId="77777777" w:rsidR="004E71DB" w:rsidRDefault="00E8377F" w:rsidP="008B7D77">
      <w:pPr>
        <w:spacing w:before="160" w:line="240" w:lineRule="auto"/>
      </w:pPr>
      <w:r>
        <w:t>Il corso intende introdurre agli studi relativi alla cultura e alle culture, dunque al complesso delle concezioni e dei comportamenti dell’essere umano nel corso della sua storia. Vengono trattati i meccanismi generali dei processi culturali e le modalità con cui le culture si strutturano e si diversificano, per cogliere comparativamente sia le differenze sia le identità soggiacenti nelle diverse configurazioni.</w:t>
      </w:r>
    </w:p>
    <w:p w14:paraId="0000003A" w14:textId="6BB6DBF9" w:rsidR="004E71DB" w:rsidRPr="00F11078" w:rsidRDefault="00E8377F">
      <w:pPr>
        <w:spacing w:line="240" w:lineRule="auto"/>
      </w:pPr>
      <w:r>
        <w:t xml:space="preserve">Al termine del corso lo studente avrà acquisito familiarità con le competenze relative al contenuto, alla metodologia e alla storia delle ricerche nel settore. </w:t>
      </w:r>
      <w:r w:rsidR="00EA0697">
        <w:t>Inoltre,</w:t>
      </w:r>
      <w:r>
        <w:t xml:space="preserve"> potrà fruttuosamente comprendere le voci del dibattito antropologico attuale, con particolare riferimento a fenomeni quali: la ritualità e la mitopoiesi; il fenomeno religioso e le sue plurime manifestazioni e metamorfosi; le dinamiche antropologiche e culturali alla base dei rapporti sociali, politici e di conflitto; l’intelligenza artificiale e il transumanesimo e la conseguente trasformazione della percezione del tempo, della relazione con l’altro e della ricerca di significato.</w:t>
      </w:r>
    </w:p>
    <w:p w14:paraId="0000003B" w14:textId="77777777" w:rsidR="004E71DB" w:rsidRDefault="00E8377F">
      <w:pPr>
        <w:spacing w:before="240" w:after="120" w:line="240" w:lineRule="auto"/>
        <w:rPr>
          <w:b/>
          <w:i/>
          <w:sz w:val="18"/>
          <w:szCs w:val="18"/>
        </w:rPr>
      </w:pPr>
      <w:r>
        <w:rPr>
          <w:b/>
          <w:i/>
          <w:sz w:val="18"/>
          <w:szCs w:val="18"/>
        </w:rPr>
        <w:t>PROGRAMMA DEL CORSO</w:t>
      </w:r>
    </w:p>
    <w:p w14:paraId="0000003C" w14:textId="77777777" w:rsidR="004E71DB" w:rsidRDefault="00E8377F">
      <w:pPr>
        <w:spacing w:line="240" w:lineRule="auto"/>
      </w:pPr>
      <w:r>
        <w:t>Il corso si articola ripercorrendo nei suoi snodi fondamentali la storia della disciplina, con un costante riferimento al suo sviluppo e attualità per quanto riguarda oggetto, metodo, teorie, tematiche e prospettive. In particolare ci si soffermerà sui seguenti moduli teorici:</w:t>
      </w:r>
    </w:p>
    <w:p w14:paraId="0000003D" w14:textId="77777777" w:rsidR="004E71DB" w:rsidRDefault="004E71DB">
      <w:pPr>
        <w:spacing w:line="240" w:lineRule="auto"/>
        <w:rPr>
          <w:strike/>
        </w:rPr>
      </w:pPr>
    </w:p>
    <w:p w14:paraId="0000003E" w14:textId="77777777" w:rsidR="004E71DB" w:rsidRDefault="00E8377F" w:rsidP="00EA0697">
      <w:pPr>
        <w:spacing w:line="240" w:lineRule="auto"/>
        <w:rPr>
          <w:color w:val="00B050"/>
        </w:rPr>
      </w:pPr>
      <w:r>
        <w:t xml:space="preserve">1. Comunicazione, linguaggio, conoscenza. Oralità e scrittura </w:t>
      </w:r>
    </w:p>
    <w:p w14:paraId="0000003F" w14:textId="77777777" w:rsidR="004E71DB" w:rsidRDefault="00E8377F" w:rsidP="00EA0697">
      <w:pPr>
        <w:spacing w:line="240" w:lineRule="auto"/>
        <w:rPr>
          <w:color w:val="00B050"/>
        </w:rPr>
      </w:pPr>
      <w:r>
        <w:t xml:space="preserve">2. Ritualità e mitopoiesi. I riti e i miti: questioni essenziali e prospettive attuali </w:t>
      </w:r>
    </w:p>
    <w:p w14:paraId="00000040" w14:textId="77777777" w:rsidR="004E71DB" w:rsidRDefault="00E8377F" w:rsidP="00EA0697">
      <w:pPr>
        <w:spacing w:line="240" w:lineRule="auto"/>
        <w:jc w:val="left"/>
      </w:pPr>
      <w:r>
        <w:t xml:space="preserve">3. Credenze, cosmologie, rappresentazioni. Il fenomeno religioso e le sue metamorfosi nel contesto odierno </w:t>
      </w:r>
    </w:p>
    <w:p w14:paraId="00000041" w14:textId="77777777" w:rsidR="004E71DB" w:rsidRDefault="00E8377F" w:rsidP="00EA0697">
      <w:pPr>
        <w:spacing w:line="240" w:lineRule="auto"/>
        <w:jc w:val="left"/>
        <w:rPr>
          <w:color w:val="00B050"/>
        </w:rPr>
      </w:pPr>
      <w:r>
        <w:lastRenderedPageBreak/>
        <w:t xml:space="preserve">4. Il pensiero magico ieri e oggi. Sapere occulto e sapere illuminato nel pensiero antico e moderno </w:t>
      </w:r>
    </w:p>
    <w:p w14:paraId="00000042" w14:textId="77777777" w:rsidR="004E71DB" w:rsidRDefault="00E8377F" w:rsidP="00EA0697">
      <w:pPr>
        <w:spacing w:line="240" w:lineRule="auto"/>
        <w:jc w:val="left"/>
        <w:rPr>
          <w:color w:val="00B050"/>
        </w:rPr>
      </w:pPr>
      <w:r>
        <w:t xml:space="preserve">5. Creatività culturale ed espressione estetica: la festa e l’arte </w:t>
      </w:r>
    </w:p>
    <w:p w14:paraId="00000043" w14:textId="332DB3EC" w:rsidR="004E71DB" w:rsidRDefault="00E8377F" w:rsidP="00606C76">
      <w:pPr>
        <w:spacing w:line="240" w:lineRule="exact"/>
        <w:jc w:val="left"/>
      </w:pPr>
      <w:r>
        <w:t>6. L’amministrazione del potere e l</w:t>
      </w:r>
      <w:r w:rsidR="00606C76">
        <w:t>’organizzazione politica</w:t>
      </w:r>
    </w:p>
    <w:p w14:paraId="00000045" w14:textId="75E658AA" w:rsidR="004E71DB" w:rsidRDefault="00E8377F" w:rsidP="00F11078">
      <w:pPr>
        <w:spacing w:line="240" w:lineRule="exact"/>
      </w:pPr>
      <w:r>
        <w:t>7. L’intelligenza artificiale e il transumanesimo: la trasformazione della percezione del tempo, della relazione con l’altro e della ricerca di significato</w:t>
      </w:r>
    </w:p>
    <w:p w14:paraId="00000046" w14:textId="77777777" w:rsidR="004E71DB" w:rsidRDefault="00E8377F">
      <w:pPr>
        <w:keepNext/>
        <w:spacing w:before="240" w:after="120" w:line="240" w:lineRule="auto"/>
        <w:rPr>
          <w:b/>
          <w:i/>
          <w:sz w:val="18"/>
          <w:szCs w:val="18"/>
        </w:rPr>
      </w:pPr>
      <w:r>
        <w:rPr>
          <w:b/>
          <w:i/>
          <w:sz w:val="18"/>
          <w:szCs w:val="18"/>
        </w:rPr>
        <w:t xml:space="preserve">BIBLIOGRAFIA </w:t>
      </w:r>
    </w:p>
    <w:p w14:paraId="00000047" w14:textId="77777777" w:rsidR="004E71DB" w:rsidRDefault="00E8377F" w:rsidP="00F11078">
      <w:pPr>
        <w:numPr>
          <w:ilvl w:val="0"/>
          <w:numId w:val="1"/>
        </w:numPr>
        <w:pBdr>
          <w:top w:val="nil"/>
          <w:left w:val="nil"/>
          <w:bottom w:val="nil"/>
          <w:right w:val="nil"/>
          <w:between w:val="nil"/>
        </w:pBdr>
        <w:spacing w:line="240" w:lineRule="exact"/>
        <w:ind w:left="425" w:hanging="357"/>
        <w:rPr>
          <w:color w:val="000000"/>
          <w:sz w:val="18"/>
          <w:szCs w:val="18"/>
        </w:rPr>
      </w:pPr>
      <w:r>
        <w:rPr>
          <w:smallCaps/>
          <w:color w:val="000000"/>
          <w:sz w:val="16"/>
          <w:szCs w:val="16"/>
        </w:rPr>
        <w:t>D. Navarria</w:t>
      </w:r>
      <w:r>
        <w:rPr>
          <w:color w:val="000000"/>
          <w:sz w:val="18"/>
          <w:szCs w:val="18"/>
        </w:rPr>
        <w:t xml:space="preserve">, </w:t>
      </w:r>
      <w:r>
        <w:rPr>
          <w:i/>
          <w:color w:val="000000"/>
          <w:sz w:val="18"/>
          <w:szCs w:val="18"/>
        </w:rPr>
        <w:t>Abitare il mondo. Temi di antropologia culturale</w:t>
      </w:r>
      <w:r>
        <w:rPr>
          <w:color w:val="000000"/>
          <w:sz w:val="18"/>
          <w:szCs w:val="18"/>
        </w:rPr>
        <w:t xml:space="preserve">, Educatt, Milano 2023, </w:t>
      </w:r>
      <w:r>
        <w:rPr>
          <w:sz w:val="18"/>
          <w:szCs w:val="18"/>
        </w:rPr>
        <w:t>pp. 117-218; pp. 233-244.</w:t>
      </w:r>
    </w:p>
    <w:p w14:paraId="00000048" w14:textId="77777777" w:rsidR="004E71DB" w:rsidRDefault="00E8377F" w:rsidP="00F11078">
      <w:pPr>
        <w:numPr>
          <w:ilvl w:val="0"/>
          <w:numId w:val="1"/>
        </w:numPr>
        <w:pBdr>
          <w:top w:val="nil"/>
          <w:left w:val="nil"/>
          <w:bottom w:val="nil"/>
          <w:right w:val="nil"/>
          <w:between w:val="nil"/>
        </w:pBdr>
        <w:spacing w:line="240" w:lineRule="exact"/>
        <w:ind w:left="425" w:hanging="357"/>
        <w:rPr>
          <w:color w:val="000000"/>
          <w:sz w:val="18"/>
          <w:szCs w:val="18"/>
        </w:rPr>
      </w:pPr>
      <w:r>
        <w:rPr>
          <w:color w:val="000000"/>
          <w:sz w:val="18"/>
          <w:szCs w:val="18"/>
        </w:rPr>
        <w:t xml:space="preserve">Un </w:t>
      </w:r>
      <w:r>
        <w:rPr>
          <w:sz w:val="18"/>
          <w:szCs w:val="18"/>
        </w:rPr>
        <w:t>saggio</w:t>
      </w:r>
      <w:r>
        <w:rPr>
          <w:color w:val="000000"/>
          <w:sz w:val="18"/>
          <w:szCs w:val="18"/>
        </w:rPr>
        <w:t xml:space="preserve"> a scelta, o un capitolo laddove si tratti di</w:t>
      </w:r>
      <w:r>
        <w:rPr>
          <w:sz w:val="18"/>
          <w:szCs w:val="18"/>
        </w:rPr>
        <w:t xml:space="preserve"> un intero volume,</w:t>
      </w:r>
      <w:r>
        <w:rPr>
          <w:color w:val="000000"/>
          <w:sz w:val="18"/>
          <w:szCs w:val="18"/>
        </w:rPr>
        <w:t xml:space="preserve"> tra i seguenti </w:t>
      </w:r>
      <w:r>
        <w:rPr>
          <w:sz w:val="18"/>
          <w:szCs w:val="18"/>
        </w:rPr>
        <w:t>testi</w:t>
      </w:r>
      <w:r>
        <w:rPr>
          <w:color w:val="000000"/>
          <w:sz w:val="18"/>
          <w:szCs w:val="18"/>
        </w:rPr>
        <w:t xml:space="preserve"> di approfondimento raggruppati per tem</w:t>
      </w:r>
      <w:r>
        <w:rPr>
          <w:sz w:val="18"/>
          <w:szCs w:val="18"/>
        </w:rPr>
        <w:t>i (altri ne verranno consigliati ed eventualmente concordati nel corso delle lezioni)</w:t>
      </w:r>
      <w:r>
        <w:rPr>
          <w:color w:val="000000"/>
          <w:sz w:val="18"/>
          <w:szCs w:val="18"/>
        </w:rPr>
        <w:t>:</w:t>
      </w:r>
    </w:p>
    <w:p w14:paraId="00000049" w14:textId="77777777" w:rsidR="004E71DB" w:rsidRDefault="00E8377F">
      <w:pPr>
        <w:pBdr>
          <w:top w:val="nil"/>
          <w:left w:val="nil"/>
          <w:bottom w:val="nil"/>
          <w:right w:val="nil"/>
          <w:between w:val="nil"/>
        </w:pBdr>
        <w:spacing w:line="240" w:lineRule="auto"/>
        <w:rPr>
          <w:sz w:val="18"/>
          <w:szCs w:val="18"/>
        </w:rPr>
      </w:pPr>
      <w:r>
        <w:rPr>
          <w:sz w:val="18"/>
          <w:szCs w:val="18"/>
        </w:rPr>
        <w:t xml:space="preserve">        </w:t>
      </w:r>
    </w:p>
    <w:p w14:paraId="1F34E4B3" w14:textId="77777777" w:rsidR="005E0E48" w:rsidRDefault="005E0E48" w:rsidP="005E0E48">
      <w:pPr>
        <w:pBdr>
          <w:top w:val="nil"/>
          <w:left w:val="nil"/>
          <w:bottom w:val="nil"/>
          <w:right w:val="nil"/>
          <w:between w:val="nil"/>
        </w:pBdr>
        <w:spacing w:line="240" w:lineRule="exact"/>
        <w:rPr>
          <w:sz w:val="18"/>
          <w:szCs w:val="18"/>
        </w:rPr>
      </w:pPr>
      <w:r>
        <w:rPr>
          <w:sz w:val="18"/>
          <w:szCs w:val="18"/>
        </w:rPr>
        <w:t xml:space="preserve">Comunicazione, linguaggio, conoscenza. Oralità e scrittura </w:t>
      </w:r>
    </w:p>
    <w:p w14:paraId="4B365735" w14:textId="77777777" w:rsidR="005E0E48" w:rsidRPr="00F11078" w:rsidRDefault="005E0E48" w:rsidP="005E0E48">
      <w:pPr>
        <w:pBdr>
          <w:top w:val="nil"/>
          <w:left w:val="nil"/>
          <w:bottom w:val="nil"/>
          <w:right w:val="nil"/>
          <w:between w:val="nil"/>
        </w:pBdr>
        <w:spacing w:line="240" w:lineRule="exact"/>
        <w:ind w:left="425"/>
        <w:rPr>
          <w:rFonts w:ascii="Times" w:eastAsia="Times" w:hAnsi="Times" w:cs="Times"/>
          <w:color w:val="000000"/>
          <w:sz w:val="18"/>
          <w:szCs w:val="18"/>
        </w:rPr>
      </w:pPr>
      <w:r>
        <w:rPr>
          <w:rFonts w:ascii="Times" w:eastAsia="Times" w:hAnsi="Times" w:cs="Times"/>
          <w:smallCaps/>
          <w:color w:val="000000"/>
          <w:sz w:val="16"/>
          <w:szCs w:val="16"/>
        </w:rPr>
        <w:t xml:space="preserve">G. Buccellati, </w:t>
      </w:r>
      <w:r w:rsidRPr="00F11078">
        <w:rPr>
          <w:rFonts w:ascii="Times" w:eastAsia="Times" w:hAnsi="Times" w:cs="Times"/>
          <w:i/>
          <w:color w:val="000000"/>
          <w:sz w:val="18"/>
          <w:szCs w:val="18"/>
        </w:rPr>
        <w:t>Dal profondo del tempo. All'origine della comunicazione e della comunità nell'antica Siria</w:t>
      </w:r>
      <w:r w:rsidRPr="00F11078">
        <w:rPr>
          <w:rFonts w:ascii="Times" w:eastAsia="Times" w:hAnsi="Times" w:cs="Times"/>
          <w:color w:val="000000"/>
          <w:sz w:val="18"/>
          <w:szCs w:val="18"/>
        </w:rPr>
        <w:t>, Società Editrice Fiorentina, 2014</w:t>
      </w:r>
    </w:p>
    <w:p w14:paraId="7EBC5E39" w14:textId="77777777" w:rsidR="005E0E48" w:rsidRPr="00F11078" w:rsidRDefault="005E0E48" w:rsidP="005E0E48">
      <w:pPr>
        <w:spacing w:line="240" w:lineRule="exact"/>
        <w:ind w:left="425"/>
        <w:rPr>
          <w:rFonts w:ascii="Times" w:eastAsia="Times" w:hAnsi="Times" w:cs="Times"/>
          <w:smallCaps/>
          <w:sz w:val="18"/>
          <w:szCs w:val="18"/>
        </w:rPr>
      </w:pPr>
      <w:r w:rsidRPr="00F11078">
        <w:rPr>
          <w:rFonts w:ascii="Times" w:eastAsia="Times" w:hAnsi="Times" w:cs="Times"/>
          <w:smallCaps/>
          <w:sz w:val="18"/>
          <w:szCs w:val="18"/>
        </w:rPr>
        <w:t xml:space="preserve">W.J. Ong, </w:t>
      </w:r>
      <w:r w:rsidRPr="00F11078">
        <w:rPr>
          <w:rFonts w:ascii="Times" w:eastAsia="Times" w:hAnsi="Times" w:cs="Times"/>
          <w:i/>
          <w:sz w:val="18"/>
          <w:szCs w:val="18"/>
        </w:rPr>
        <w:t>Oralità e scrittura. Le tecnologie della parola</w:t>
      </w:r>
      <w:r w:rsidRPr="00F11078">
        <w:rPr>
          <w:rFonts w:ascii="Times" w:eastAsia="Times" w:hAnsi="Times" w:cs="Times"/>
          <w:sz w:val="18"/>
          <w:szCs w:val="18"/>
        </w:rPr>
        <w:t xml:space="preserve">, Il Mulino, 2014 </w:t>
      </w:r>
    </w:p>
    <w:p w14:paraId="1B77A5F9" w14:textId="48202B2A" w:rsidR="005E0E48" w:rsidRDefault="005E0E48" w:rsidP="005E0E48">
      <w:pPr>
        <w:spacing w:line="240" w:lineRule="exact"/>
        <w:jc w:val="left"/>
        <w:rPr>
          <w:rFonts w:ascii="Times" w:eastAsia="Times" w:hAnsi="Times" w:cs="Times"/>
          <w:smallCaps/>
          <w:sz w:val="18"/>
          <w:szCs w:val="18"/>
          <w:highlight w:val="green"/>
        </w:rPr>
      </w:pPr>
      <w:r>
        <w:rPr>
          <w:sz w:val="18"/>
          <w:szCs w:val="18"/>
        </w:rPr>
        <w:t xml:space="preserve"> Ritualità e mitopoiesi. I riti e i miti: questioni essenziali e prospettive attuali</w:t>
      </w:r>
    </w:p>
    <w:p w14:paraId="5826FF46" w14:textId="77777777" w:rsidR="005E0E48" w:rsidRPr="00A02708" w:rsidRDefault="005E0E48" w:rsidP="005E0E48">
      <w:pPr>
        <w:pBdr>
          <w:top w:val="nil"/>
          <w:left w:val="nil"/>
          <w:bottom w:val="nil"/>
          <w:right w:val="nil"/>
          <w:between w:val="nil"/>
        </w:pBdr>
        <w:spacing w:line="240" w:lineRule="exact"/>
        <w:ind w:left="425"/>
        <w:rPr>
          <w:rFonts w:ascii="Times" w:eastAsia="Times" w:hAnsi="Times" w:cs="Times"/>
          <w:color w:val="000000"/>
          <w:sz w:val="18"/>
          <w:szCs w:val="18"/>
        </w:rPr>
      </w:pPr>
      <w:r>
        <w:rPr>
          <w:rFonts w:eastAsia="Times"/>
          <w:smallCaps/>
          <w:color w:val="000000"/>
          <w:sz w:val="16"/>
          <w:szCs w:val="18"/>
        </w:rPr>
        <w:t xml:space="preserve">M. Bettini, </w:t>
      </w:r>
      <w:r w:rsidRPr="00A02708">
        <w:rPr>
          <w:rFonts w:eastAsia="Times"/>
          <w:i/>
          <w:iCs/>
          <w:color w:val="000000"/>
          <w:sz w:val="18"/>
          <w:szCs w:val="18"/>
        </w:rPr>
        <w:t>Per un punto Orfeo perse la cappa. Dieci lezioni di antropologia del mondo antico</w:t>
      </w:r>
      <w:r>
        <w:rPr>
          <w:rFonts w:eastAsia="Times"/>
          <w:color w:val="000000"/>
          <w:sz w:val="18"/>
          <w:szCs w:val="18"/>
        </w:rPr>
        <w:t>, Il Mulino, Bologna 2024</w:t>
      </w:r>
      <w:r w:rsidRPr="00A02708">
        <w:rPr>
          <w:rFonts w:eastAsia="Times"/>
          <w:color w:val="000000"/>
          <w:sz w:val="18"/>
          <w:szCs w:val="18"/>
        </w:rPr>
        <w:t xml:space="preserve"> </w:t>
      </w:r>
    </w:p>
    <w:p w14:paraId="6B1BF4A6" w14:textId="77777777" w:rsidR="005E0E48" w:rsidRPr="00F11078" w:rsidRDefault="005E0E48" w:rsidP="005E0E48">
      <w:pPr>
        <w:pBdr>
          <w:top w:val="nil"/>
          <w:left w:val="nil"/>
          <w:bottom w:val="nil"/>
          <w:right w:val="nil"/>
          <w:between w:val="nil"/>
        </w:pBdr>
        <w:spacing w:line="240" w:lineRule="exact"/>
        <w:ind w:left="425"/>
        <w:rPr>
          <w:rFonts w:eastAsia="Times"/>
          <w:i/>
          <w:color w:val="000000"/>
          <w:sz w:val="18"/>
          <w:szCs w:val="18"/>
        </w:rPr>
      </w:pPr>
      <w:r w:rsidRPr="00F11078">
        <w:rPr>
          <w:rFonts w:ascii="Times" w:eastAsia="Times" w:hAnsi="Times" w:cs="Times"/>
          <w:color w:val="000000"/>
          <w:sz w:val="18"/>
          <w:szCs w:val="16"/>
        </w:rPr>
        <w:t xml:space="preserve">P. </w:t>
      </w:r>
      <w:r w:rsidRPr="00F11078">
        <w:rPr>
          <w:rFonts w:eastAsia="Times"/>
          <w:smallCaps/>
          <w:color w:val="000000"/>
          <w:sz w:val="16"/>
          <w:szCs w:val="18"/>
        </w:rPr>
        <w:t>De Simone</w:t>
      </w:r>
      <w:r>
        <w:rPr>
          <w:rFonts w:ascii="Times" w:eastAsia="Times" w:hAnsi="Times" w:cs="Times"/>
          <w:color w:val="000000"/>
          <w:sz w:val="16"/>
          <w:szCs w:val="16"/>
        </w:rPr>
        <w:t>, “</w:t>
      </w:r>
      <w:r w:rsidRPr="00F11078">
        <w:rPr>
          <w:rFonts w:eastAsia="Times"/>
          <w:color w:val="000000"/>
          <w:sz w:val="18"/>
          <w:szCs w:val="18"/>
        </w:rPr>
        <w:t xml:space="preserve">Platone e il mito cosmologico” e “L’allegoria filosofica o allegoresi” in </w:t>
      </w:r>
      <w:r w:rsidRPr="00F11078">
        <w:rPr>
          <w:rFonts w:eastAsia="Times"/>
          <w:smallCaps/>
          <w:color w:val="000000"/>
          <w:sz w:val="16"/>
          <w:szCs w:val="18"/>
        </w:rPr>
        <w:t>P. De Simone</w:t>
      </w:r>
      <w:r w:rsidRPr="00F11078">
        <w:rPr>
          <w:rFonts w:eastAsia="Times"/>
          <w:color w:val="000000"/>
          <w:sz w:val="18"/>
          <w:szCs w:val="18"/>
        </w:rPr>
        <w:t xml:space="preserve">, </w:t>
      </w:r>
      <w:r w:rsidRPr="00F11078">
        <w:rPr>
          <w:rFonts w:eastAsia="Times"/>
          <w:i/>
          <w:color w:val="000000"/>
          <w:sz w:val="18"/>
          <w:szCs w:val="18"/>
        </w:rPr>
        <w:t>Mito e Verità. Uno studio sul De Iside et Osiride di Plutarco</w:t>
      </w:r>
      <w:r w:rsidRPr="00F11078">
        <w:rPr>
          <w:rFonts w:eastAsia="Times"/>
          <w:color w:val="000000"/>
          <w:sz w:val="18"/>
          <w:szCs w:val="18"/>
        </w:rPr>
        <w:t>, Vita e Pensiero, Milano 2013, pp. 63-72</w:t>
      </w:r>
    </w:p>
    <w:p w14:paraId="2A856470" w14:textId="77777777" w:rsidR="005E0E48" w:rsidRPr="00F11078" w:rsidRDefault="005E0E48" w:rsidP="005E0E48">
      <w:pPr>
        <w:pBdr>
          <w:top w:val="nil"/>
          <w:left w:val="nil"/>
          <w:bottom w:val="nil"/>
          <w:right w:val="nil"/>
          <w:between w:val="nil"/>
        </w:pBdr>
        <w:spacing w:line="240" w:lineRule="exact"/>
        <w:ind w:left="425"/>
        <w:rPr>
          <w:smallCaps/>
          <w:color w:val="FF9900"/>
          <w:sz w:val="18"/>
          <w:szCs w:val="18"/>
        </w:rPr>
      </w:pPr>
      <w:r w:rsidRPr="00F11078">
        <w:rPr>
          <w:rFonts w:eastAsia="Times"/>
          <w:smallCaps/>
          <w:color w:val="000000"/>
          <w:sz w:val="16"/>
          <w:szCs w:val="18"/>
        </w:rPr>
        <w:t>De Simone</w:t>
      </w:r>
      <w:r w:rsidRPr="00976137">
        <w:rPr>
          <w:rFonts w:eastAsia="Times"/>
          <w:color w:val="000000"/>
          <w:sz w:val="18"/>
          <w:szCs w:val="18"/>
        </w:rPr>
        <w:t>,</w:t>
      </w:r>
      <w:r w:rsidRPr="00F11078">
        <w:rPr>
          <w:rFonts w:eastAsia="Times"/>
          <w:color w:val="000000"/>
          <w:sz w:val="18"/>
          <w:szCs w:val="18"/>
        </w:rPr>
        <w:t xml:space="preserve"> “Le opere straordinarie e la divinità: il rapporto tra</w:t>
      </w:r>
      <w:r w:rsidRPr="00F11078">
        <w:rPr>
          <w:rFonts w:eastAsia="Times"/>
          <w:i/>
          <w:color w:val="000000"/>
          <w:sz w:val="18"/>
          <w:szCs w:val="18"/>
        </w:rPr>
        <w:t xml:space="preserve"> tà daim</w:t>
      </w:r>
      <w:r w:rsidRPr="00F11078">
        <w:rPr>
          <w:i/>
          <w:sz w:val="18"/>
          <w:szCs w:val="18"/>
        </w:rPr>
        <w:t>ó</w:t>
      </w:r>
      <w:r w:rsidRPr="00F11078">
        <w:rPr>
          <w:rFonts w:eastAsia="Times"/>
          <w:i/>
          <w:color w:val="000000"/>
          <w:sz w:val="18"/>
          <w:szCs w:val="18"/>
        </w:rPr>
        <w:t>nia</w:t>
      </w:r>
      <w:r w:rsidRPr="00F11078">
        <w:rPr>
          <w:rFonts w:eastAsia="Times"/>
          <w:color w:val="000000"/>
          <w:sz w:val="18"/>
          <w:szCs w:val="18"/>
        </w:rPr>
        <w:t xml:space="preserve"> e la </w:t>
      </w:r>
      <w:r w:rsidRPr="00F11078">
        <w:rPr>
          <w:rFonts w:eastAsia="Times"/>
          <w:i/>
          <w:color w:val="000000"/>
          <w:sz w:val="18"/>
          <w:szCs w:val="18"/>
        </w:rPr>
        <w:t>thei</w:t>
      </w:r>
      <w:r w:rsidRPr="00F11078">
        <w:rPr>
          <w:i/>
          <w:sz w:val="18"/>
          <w:szCs w:val="18"/>
        </w:rPr>
        <w:t>ó</w:t>
      </w:r>
      <w:r w:rsidRPr="00F11078">
        <w:rPr>
          <w:rFonts w:eastAsia="Times"/>
          <w:i/>
          <w:color w:val="000000"/>
          <w:sz w:val="18"/>
          <w:szCs w:val="18"/>
        </w:rPr>
        <w:t>tes</w:t>
      </w:r>
      <w:r w:rsidRPr="00F11078">
        <w:rPr>
          <w:rFonts w:eastAsia="Times"/>
          <w:color w:val="000000"/>
          <w:sz w:val="18"/>
          <w:szCs w:val="18"/>
        </w:rPr>
        <w:t xml:space="preserve"> nel paganesimo e cristianesimo antico alla luce del </w:t>
      </w:r>
      <w:r w:rsidRPr="00F11078">
        <w:rPr>
          <w:rFonts w:eastAsia="Times"/>
          <w:i/>
          <w:color w:val="000000"/>
          <w:sz w:val="18"/>
          <w:szCs w:val="18"/>
        </w:rPr>
        <w:t>Contra Celsum</w:t>
      </w:r>
      <w:r w:rsidRPr="00F11078">
        <w:rPr>
          <w:rFonts w:eastAsia="Times"/>
          <w:color w:val="000000"/>
          <w:sz w:val="18"/>
          <w:szCs w:val="18"/>
        </w:rPr>
        <w:t xml:space="preserve">” in </w:t>
      </w:r>
      <w:r w:rsidRPr="00976137">
        <w:rPr>
          <w:rFonts w:eastAsia="Times"/>
          <w:smallCaps/>
          <w:color w:val="000000"/>
          <w:sz w:val="16"/>
          <w:szCs w:val="18"/>
        </w:rPr>
        <w:t>G. Sfameni Gasparro-A. Cosentino-M. Monaca</w:t>
      </w:r>
      <w:r w:rsidRPr="00F11078">
        <w:rPr>
          <w:rFonts w:eastAsia="Times"/>
          <w:color w:val="000000"/>
          <w:sz w:val="18"/>
          <w:szCs w:val="18"/>
        </w:rPr>
        <w:t xml:space="preserve"> (edd.), </w:t>
      </w:r>
      <w:r w:rsidRPr="00F11078">
        <w:rPr>
          <w:rFonts w:eastAsia="Times"/>
          <w:i/>
          <w:color w:val="000000"/>
          <w:sz w:val="18"/>
          <w:szCs w:val="18"/>
        </w:rPr>
        <w:t>Religion in the History of European Culture</w:t>
      </w:r>
      <w:r w:rsidRPr="00F11078">
        <w:rPr>
          <w:rFonts w:eastAsia="Times"/>
          <w:color w:val="000000"/>
          <w:sz w:val="18"/>
          <w:szCs w:val="18"/>
        </w:rPr>
        <w:t>, Biblioteca dell’Officina di Studi Medievali 16. 1/2, Palermo 2013, pp. 3-22</w:t>
      </w:r>
    </w:p>
    <w:p w14:paraId="54C5679C" w14:textId="6837FE2F" w:rsidR="005E0E48" w:rsidRPr="005E0E48" w:rsidRDefault="005E0E48" w:rsidP="005E0E48">
      <w:pPr>
        <w:spacing w:line="240" w:lineRule="exact"/>
        <w:ind w:left="425"/>
        <w:rPr>
          <w:sz w:val="18"/>
          <w:szCs w:val="18"/>
        </w:rPr>
      </w:pPr>
      <w:r w:rsidRPr="00430537">
        <w:rPr>
          <w:smallCaps/>
          <w:sz w:val="16"/>
          <w:szCs w:val="16"/>
        </w:rPr>
        <w:t>S. Petrosino</w:t>
      </w:r>
      <w:r w:rsidRPr="00F11078">
        <w:rPr>
          <w:sz w:val="18"/>
          <w:szCs w:val="18"/>
        </w:rPr>
        <w:t xml:space="preserve">, (a cura di) </w:t>
      </w:r>
      <w:r w:rsidRPr="00F11078">
        <w:rPr>
          <w:i/>
          <w:sz w:val="18"/>
          <w:szCs w:val="18"/>
        </w:rPr>
        <w:t>Il mito. Senso, natura, attualità</w:t>
      </w:r>
      <w:r w:rsidRPr="00F11078">
        <w:rPr>
          <w:sz w:val="18"/>
          <w:szCs w:val="18"/>
        </w:rPr>
        <w:t xml:space="preserve">, Jaca Book, Milano 2016  </w:t>
      </w:r>
    </w:p>
    <w:p w14:paraId="3424B53F" w14:textId="77777777" w:rsidR="005E0E48" w:rsidRPr="00F11078" w:rsidRDefault="005E0E48" w:rsidP="005E0E48">
      <w:pPr>
        <w:pBdr>
          <w:top w:val="nil"/>
          <w:left w:val="nil"/>
          <w:bottom w:val="nil"/>
          <w:right w:val="nil"/>
          <w:between w:val="nil"/>
        </w:pBdr>
        <w:spacing w:line="240" w:lineRule="exact"/>
        <w:rPr>
          <w:rFonts w:eastAsia="Times"/>
          <w:i/>
          <w:color w:val="000000"/>
          <w:sz w:val="18"/>
          <w:szCs w:val="18"/>
        </w:rPr>
      </w:pPr>
      <w:r w:rsidRPr="00F11078">
        <w:rPr>
          <w:sz w:val="18"/>
          <w:szCs w:val="18"/>
        </w:rPr>
        <w:t xml:space="preserve">Credenze, cosmologie, rappresentazioni. Il fenomeno religioso e le sue metamorfosi nel     contesto odierno </w:t>
      </w:r>
    </w:p>
    <w:p w14:paraId="7F4A091A" w14:textId="77777777" w:rsidR="005E0E48" w:rsidRPr="00F3131C" w:rsidRDefault="005E0E48" w:rsidP="005E0E48">
      <w:pPr>
        <w:spacing w:line="240" w:lineRule="exact"/>
        <w:ind w:left="425"/>
        <w:rPr>
          <w:rFonts w:eastAsia="Times"/>
          <w:sz w:val="18"/>
          <w:szCs w:val="18"/>
        </w:rPr>
      </w:pPr>
      <w:r w:rsidRPr="00F3131C">
        <w:rPr>
          <w:rFonts w:eastAsia="Times"/>
          <w:smallCaps/>
          <w:sz w:val="16"/>
          <w:szCs w:val="16"/>
        </w:rPr>
        <w:t>P. De Simone-G. Franchin</w:t>
      </w:r>
      <w:r w:rsidRPr="00F11078">
        <w:rPr>
          <w:rFonts w:eastAsia="Times"/>
          <w:sz w:val="18"/>
          <w:szCs w:val="18"/>
        </w:rPr>
        <w:t xml:space="preserve">, </w:t>
      </w:r>
      <w:r w:rsidRPr="00F3131C">
        <w:rPr>
          <w:rFonts w:eastAsia="Times"/>
          <w:sz w:val="18"/>
          <w:szCs w:val="18"/>
        </w:rPr>
        <w:t xml:space="preserve">“Passato e presente dell'Antropologia Simbolica. L'Archivio «Julien Ries» dell'Università Cattolica del Sacro Cuore” in S. Petrosino (a cura di), </w:t>
      </w:r>
      <w:r w:rsidRPr="00F3131C">
        <w:rPr>
          <w:rFonts w:eastAsia="Times"/>
          <w:i/>
          <w:sz w:val="18"/>
          <w:szCs w:val="18"/>
        </w:rPr>
        <w:t>Julien Ries. Le sfide dell'Antropologia Simbolica</w:t>
      </w:r>
      <w:r w:rsidRPr="00F3131C">
        <w:rPr>
          <w:rFonts w:eastAsia="Times"/>
          <w:sz w:val="18"/>
          <w:szCs w:val="18"/>
        </w:rPr>
        <w:t xml:space="preserve">, Jaca Book, Milano 2015, pp. 175-197 </w:t>
      </w:r>
    </w:p>
    <w:p w14:paraId="564C14C4" w14:textId="77777777" w:rsidR="005E0E48" w:rsidRPr="00F3131C" w:rsidRDefault="005E0E48" w:rsidP="005E0E48">
      <w:pPr>
        <w:spacing w:line="240" w:lineRule="exact"/>
        <w:ind w:left="425"/>
        <w:rPr>
          <w:rFonts w:eastAsia="Times"/>
          <w:smallCaps/>
          <w:sz w:val="18"/>
          <w:szCs w:val="18"/>
        </w:rPr>
      </w:pPr>
      <w:r w:rsidRPr="00F3131C">
        <w:rPr>
          <w:rFonts w:eastAsia="Times"/>
          <w:smallCaps/>
          <w:sz w:val="16"/>
          <w:szCs w:val="16"/>
        </w:rPr>
        <w:t>S. Petrosino</w:t>
      </w:r>
      <w:r w:rsidRPr="00F3131C">
        <w:rPr>
          <w:rFonts w:eastAsia="Times"/>
          <w:sz w:val="18"/>
          <w:szCs w:val="18"/>
        </w:rPr>
        <w:t xml:space="preserve">, “La casa aperta del religioso” in S. Petrosino (a cura di), </w:t>
      </w:r>
      <w:r w:rsidRPr="00F3131C">
        <w:rPr>
          <w:rFonts w:eastAsia="Times"/>
          <w:i/>
          <w:sz w:val="18"/>
          <w:szCs w:val="18"/>
        </w:rPr>
        <w:t>Julien Ries. Le sfide dell'Antropologia Simbolica</w:t>
      </w:r>
      <w:r w:rsidRPr="00F3131C">
        <w:rPr>
          <w:rFonts w:eastAsia="Times"/>
          <w:sz w:val="18"/>
          <w:szCs w:val="18"/>
        </w:rPr>
        <w:t>, Jaca Book, Milano 2015, pp. 21-30</w:t>
      </w:r>
    </w:p>
    <w:p w14:paraId="3FC599D1" w14:textId="77777777" w:rsidR="005E0E48" w:rsidRPr="00F3131C" w:rsidRDefault="005E0E48" w:rsidP="005E0E48">
      <w:pPr>
        <w:spacing w:line="240" w:lineRule="exact"/>
        <w:ind w:left="425"/>
        <w:rPr>
          <w:rFonts w:eastAsia="Times"/>
          <w:smallCaps/>
          <w:sz w:val="18"/>
          <w:szCs w:val="18"/>
        </w:rPr>
      </w:pPr>
      <w:r w:rsidRPr="00F3131C">
        <w:rPr>
          <w:rFonts w:eastAsia="Times"/>
          <w:smallCaps/>
          <w:sz w:val="16"/>
          <w:szCs w:val="16"/>
        </w:rPr>
        <w:t>J. Ries</w:t>
      </w:r>
      <w:r w:rsidRPr="00F3131C">
        <w:rPr>
          <w:rFonts w:eastAsia="Times"/>
          <w:smallCaps/>
          <w:sz w:val="18"/>
          <w:szCs w:val="18"/>
        </w:rPr>
        <w:t xml:space="preserve">, </w:t>
      </w:r>
      <w:r w:rsidRPr="00F3131C">
        <w:rPr>
          <w:rFonts w:eastAsia="Times"/>
          <w:i/>
          <w:sz w:val="18"/>
          <w:szCs w:val="18"/>
        </w:rPr>
        <w:t>Preistoria e immortalità</w:t>
      </w:r>
      <w:r w:rsidRPr="00F3131C">
        <w:rPr>
          <w:rFonts w:eastAsia="Times"/>
          <w:sz w:val="18"/>
          <w:szCs w:val="18"/>
        </w:rPr>
        <w:t>, Jaca Book, Milano 2012</w:t>
      </w:r>
    </w:p>
    <w:p w14:paraId="1AAAAF02" w14:textId="77777777" w:rsidR="005E0E48" w:rsidRPr="00F3131C" w:rsidRDefault="005E0E48" w:rsidP="005E0E48">
      <w:pPr>
        <w:pBdr>
          <w:top w:val="nil"/>
          <w:left w:val="nil"/>
          <w:bottom w:val="nil"/>
          <w:right w:val="nil"/>
          <w:between w:val="nil"/>
        </w:pBdr>
        <w:spacing w:line="240" w:lineRule="exact"/>
        <w:ind w:left="425"/>
        <w:rPr>
          <w:rFonts w:eastAsia="Times"/>
          <w:color w:val="000000"/>
          <w:sz w:val="18"/>
          <w:szCs w:val="18"/>
        </w:rPr>
      </w:pPr>
      <w:r w:rsidRPr="00F3131C">
        <w:rPr>
          <w:rFonts w:eastAsia="Times"/>
          <w:smallCaps/>
          <w:color w:val="000000"/>
          <w:sz w:val="16"/>
          <w:szCs w:val="16"/>
        </w:rPr>
        <w:t>C. Taylor</w:t>
      </w:r>
      <w:r w:rsidRPr="00F3131C">
        <w:rPr>
          <w:rFonts w:eastAsia="Times"/>
          <w:smallCaps/>
          <w:color w:val="000000"/>
          <w:sz w:val="18"/>
          <w:szCs w:val="18"/>
        </w:rPr>
        <w:t xml:space="preserve">, </w:t>
      </w:r>
      <w:r w:rsidRPr="00F3131C">
        <w:rPr>
          <w:rFonts w:eastAsia="Times"/>
          <w:sz w:val="18"/>
          <w:szCs w:val="18"/>
        </w:rPr>
        <w:t>“La secolarizzazione e i cercatori di senso” in</w:t>
      </w:r>
      <w:r w:rsidRPr="00F3131C">
        <w:rPr>
          <w:rFonts w:eastAsia="Times"/>
          <w:smallCaps/>
          <w:sz w:val="18"/>
          <w:szCs w:val="18"/>
        </w:rPr>
        <w:t xml:space="preserve"> </w:t>
      </w:r>
      <w:r w:rsidRPr="00F3131C">
        <w:rPr>
          <w:rFonts w:eastAsia="Times"/>
          <w:i/>
          <w:color w:val="000000"/>
          <w:sz w:val="18"/>
          <w:szCs w:val="18"/>
        </w:rPr>
        <w:t>Questioni di senso nell’età secolare</w:t>
      </w:r>
      <w:r w:rsidRPr="00F3131C">
        <w:rPr>
          <w:rFonts w:eastAsia="Times"/>
          <w:color w:val="000000"/>
          <w:sz w:val="18"/>
          <w:szCs w:val="18"/>
        </w:rPr>
        <w:t>, a cura di A. Gerolin, traduz. di P. De Simone e M. D’Avenia, Mimesis (I nodi del tempo, 7), Milano-Udine 2023, pp. 33-50</w:t>
      </w:r>
    </w:p>
    <w:p w14:paraId="2108AF87" w14:textId="77777777" w:rsidR="005E0E48" w:rsidRPr="00F3131C" w:rsidRDefault="005E0E48" w:rsidP="005E0E48">
      <w:pPr>
        <w:spacing w:line="240" w:lineRule="exact"/>
        <w:ind w:left="425"/>
        <w:rPr>
          <w:rFonts w:eastAsia="Times"/>
          <w:smallCaps/>
          <w:sz w:val="18"/>
          <w:szCs w:val="18"/>
          <w:lang w:val="en-US"/>
        </w:rPr>
      </w:pPr>
      <w:r w:rsidRPr="00F3131C">
        <w:rPr>
          <w:rFonts w:eastAsia="Times"/>
          <w:smallCaps/>
          <w:sz w:val="16"/>
          <w:szCs w:val="16"/>
          <w:lang w:val="en-US"/>
        </w:rPr>
        <w:lastRenderedPageBreak/>
        <w:t>C. Taylor</w:t>
      </w:r>
      <w:r w:rsidRPr="00F3131C">
        <w:rPr>
          <w:rFonts w:eastAsia="Times"/>
          <w:smallCaps/>
          <w:sz w:val="18"/>
          <w:szCs w:val="18"/>
          <w:lang w:val="en-US"/>
        </w:rPr>
        <w:t xml:space="preserve">, </w:t>
      </w:r>
      <w:r w:rsidRPr="00F3131C">
        <w:rPr>
          <w:rFonts w:eastAsia="Times"/>
          <w:i/>
          <w:sz w:val="18"/>
          <w:szCs w:val="18"/>
          <w:lang w:val="en-US"/>
        </w:rPr>
        <w:t xml:space="preserve">Spontaneously Ecumenical: Charles Taylor on Involuntary Solidarity. </w:t>
      </w:r>
      <w:r w:rsidRPr="00F3131C">
        <w:rPr>
          <w:rFonts w:eastAsia="Times"/>
          <w:sz w:val="18"/>
          <w:szCs w:val="18"/>
          <w:lang w:val="en-US"/>
        </w:rPr>
        <w:t>Interview by Pia De Simone, «Jusur», 0 (2023), pp. 72-75</w:t>
      </w:r>
    </w:p>
    <w:p w14:paraId="4601DF5F" w14:textId="78DD9F60" w:rsidR="005E0E48" w:rsidRPr="005E0E48" w:rsidRDefault="005E0E48" w:rsidP="005E0E48">
      <w:pPr>
        <w:spacing w:line="240" w:lineRule="exact"/>
        <w:ind w:left="425"/>
        <w:rPr>
          <w:rFonts w:eastAsia="Times"/>
          <w:smallCaps/>
          <w:sz w:val="18"/>
          <w:szCs w:val="18"/>
        </w:rPr>
      </w:pPr>
      <w:r w:rsidRPr="00F3131C">
        <w:rPr>
          <w:rFonts w:eastAsia="Times"/>
          <w:smallCaps/>
          <w:sz w:val="16"/>
          <w:szCs w:val="16"/>
          <w:lang w:val="en-US"/>
        </w:rPr>
        <w:t>R. Williams,</w:t>
      </w:r>
      <w:r w:rsidRPr="00F3131C">
        <w:rPr>
          <w:rFonts w:eastAsia="Times"/>
          <w:smallCaps/>
          <w:sz w:val="18"/>
          <w:szCs w:val="18"/>
          <w:lang w:val="en-US"/>
        </w:rPr>
        <w:t xml:space="preserve"> </w:t>
      </w:r>
      <w:r w:rsidRPr="00F3131C">
        <w:rPr>
          <w:rFonts w:eastAsia="Times"/>
          <w:i/>
          <w:sz w:val="18"/>
          <w:szCs w:val="18"/>
          <w:lang w:val="en-US"/>
        </w:rPr>
        <w:t xml:space="preserve">The Jazz of Personhood: Rowan Williams on How to Be Whole. </w:t>
      </w:r>
      <w:r w:rsidRPr="00F3131C">
        <w:rPr>
          <w:rFonts w:eastAsia="Times"/>
          <w:sz w:val="18"/>
          <w:szCs w:val="18"/>
        </w:rPr>
        <w:t>Interview by Pia De Simone, «Jusur», 1 (2023), pp. 60-63</w:t>
      </w:r>
    </w:p>
    <w:p w14:paraId="50E32843" w14:textId="77777777" w:rsidR="005E0E48" w:rsidRPr="00F11078" w:rsidRDefault="005E0E48" w:rsidP="005E0E48">
      <w:pPr>
        <w:spacing w:line="240" w:lineRule="exact"/>
        <w:jc w:val="left"/>
        <w:rPr>
          <w:rFonts w:eastAsia="Times"/>
          <w:smallCaps/>
          <w:sz w:val="18"/>
          <w:szCs w:val="18"/>
          <w:highlight w:val="green"/>
        </w:rPr>
      </w:pPr>
      <w:r w:rsidRPr="00F11078">
        <w:rPr>
          <w:sz w:val="18"/>
          <w:szCs w:val="18"/>
        </w:rPr>
        <w:t>Il pensiero magico ieri e oggi</w:t>
      </w:r>
    </w:p>
    <w:p w14:paraId="358C69A2" w14:textId="77777777" w:rsidR="005E0E48" w:rsidRPr="00F11078" w:rsidRDefault="005E0E48" w:rsidP="005E0E48">
      <w:pPr>
        <w:spacing w:line="240" w:lineRule="exact"/>
        <w:ind w:left="425"/>
        <w:rPr>
          <w:rFonts w:eastAsia="Times"/>
          <w:smallCaps/>
          <w:sz w:val="18"/>
          <w:szCs w:val="18"/>
          <w:highlight w:val="green"/>
        </w:rPr>
      </w:pPr>
      <w:r w:rsidRPr="00F3131C">
        <w:rPr>
          <w:smallCaps/>
          <w:sz w:val="16"/>
          <w:szCs w:val="16"/>
        </w:rPr>
        <w:t>M. Mauss</w:t>
      </w:r>
      <w:r w:rsidRPr="00F11078">
        <w:rPr>
          <w:sz w:val="18"/>
          <w:szCs w:val="18"/>
        </w:rPr>
        <w:t xml:space="preserve">, </w:t>
      </w:r>
      <w:r w:rsidRPr="00F11078">
        <w:rPr>
          <w:i/>
          <w:sz w:val="18"/>
          <w:szCs w:val="18"/>
        </w:rPr>
        <w:t>Teoria generale della magia</w:t>
      </w:r>
      <w:r w:rsidRPr="00F11078">
        <w:rPr>
          <w:sz w:val="18"/>
          <w:szCs w:val="18"/>
        </w:rPr>
        <w:t>, Einaudi, Torino 2000</w:t>
      </w:r>
    </w:p>
    <w:p w14:paraId="03EB62B6" w14:textId="09CD5E9C" w:rsidR="005E0E48" w:rsidRPr="005E0E48" w:rsidRDefault="005E0E48" w:rsidP="005E0E48">
      <w:pPr>
        <w:pBdr>
          <w:top w:val="nil"/>
          <w:left w:val="nil"/>
          <w:bottom w:val="nil"/>
          <w:right w:val="nil"/>
          <w:between w:val="nil"/>
        </w:pBdr>
        <w:spacing w:line="240" w:lineRule="exact"/>
        <w:ind w:left="425"/>
        <w:rPr>
          <w:rFonts w:eastAsia="Times"/>
          <w:iCs/>
          <w:color w:val="000000"/>
          <w:sz w:val="18"/>
          <w:szCs w:val="18"/>
        </w:rPr>
      </w:pPr>
      <w:r w:rsidRPr="00F3131C">
        <w:rPr>
          <w:rFonts w:eastAsia="Times"/>
          <w:smallCaps/>
          <w:color w:val="000000"/>
          <w:sz w:val="16"/>
          <w:szCs w:val="16"/>
        </w:rPr>
        <w:t>R. Radice</w:t>
      </w:r>
      <w:r w:rsidRPr="00F11078">
        <w:rPr>
          <w:rFonts w:eastAsia="Times"/>
          <w:smallCaps/>
          <w:color w:val="000000"/>
          <w:sz w:val="18"/>
          <w:szCs w:val="18"/>
        </w:rPr>
        <w:t xml:space="preserve">, </w:t>
      </w:r>
      <w:r w:rsidRPr="00F11078">
        <w:rPr>
          <w:rFonts w:eastAsia="Times"/>
          <w:i/>
          <w:color w:val="000000"/>
          <w:sz w:val="18"/>
          <w:szCs w:val="18"/>
        </w:rPr>
        <w:t>Magica filosofia.</w:t>
      </w:r>
      <w:r w:rsidRPr="00F11078">
        <w:rPr>
          <w:rFonts w:eastAsia="Times"/>
          <w:color w:val="000000"/>
          <w:sz w:val="18"/>
          <w:szCs w:val="18"/>
        </w:rPr>
        <w:t xml:space="preserve"> </w:t>
      </w:r>
      <w:r w:rsidRPr="00F11078">
        <w:rPr>
          <w:rFonts w:eastAsia="Times"/>
          <w:i/>
          <w:color w:val="000000"/>
          <w:sz w:val="18"/>
          <w:szCs w:val="18"/>
        </w:rPr>
        <w:t>Sapere occulto e sapere illuminato nel pensiero antico e arcaico</w:t>
      </w:r>
      <w:r>
        <w:rPr>
          <w:rFonts w:eastAsia="Times"/>
          <w:iCs/>
          <w:color w:val="000000"/>
          <w:sz w:val="18"/>
          <w:szCs w:val="18"/>
        </w:rPr>
        <w:t>, Morcelliana, Brescia 2018</w:t>
      </w:r>
    </w:p>
    <w:p w14:paraId="7836A19A" w14:textId="77777777" w:rsidR="005E0E48" w:rsidRDefault="005E0E48" w:rsidP="005E0E48">
      <w:pPr>
        <w:spacing w:line="240" w:lineRule="exact"/>
        <w:jc w:val="left"/>
        <w:rPr>
          <w:rFonts w:ascii="Times" w:eastAsia="Times" w:hAnsi="Times" w:cs="Times"/>
          <w:sz w:val="18"/>
          <w:szCs w:val="18"/>
          <w:highlight w:val="green"/>
        </w:rPr>
      </w:pPr>
      <w:r>
        <w:rPr>
          <w:sz w:val="18"/>
          <w:szCs w:val="18"/>
        </w:rPr>
        <w:t>Creatività culturale ed espressione estetica: la festa e l’arte</w:t>
      </w:r>
    </w:p>
    <w:p w14:paraId="62E287B4" w14:textId="77777777" w:rsidR="005E0E48" w:rsidRPr="00F11078" w:rsidRDefault="005E0E48" w:rsidP="005E0E48">
      <w:pPr>
        <w:spacing w:line="240" w:lineRule="exact"/>
        <w:ind w:left="425"/>
        <w:rPr>
          <w:rFonts w:ascii="Times" w:eastAsia="Times" w:hAnsi="Times" w:cs="Times"/>
          <w:sz w:val="18"/>
          <w:szCs w:val="18"/>
        </w:rPr>
      </w:pPr>
      <w:r>
        <w:rPr>
          <w:rFonts w:ascii="Times" w:eastAsia="Times" w:hAnsi="Times" w:cs="Times"/>
          <w:smallCaps/>
          <w:sz w:val="16"/>
          <w:szCs w:val="16"/>
        </w:rPr>
        <w:t>P. De Simone</w:t>
      </w:r>
      <w:r w:rsidRPr="00F11078">
        <w:rPr>
          <w:rFonts w:ascii="Times" w:eastAsia="Times" w:hAnsi="Times" w:cs="Times"/>
          <w:sz w:val="18"/>
          <w:szCs w:val="18"/>
        </w:rPr>
        <w:t xml:space="preserve">, “Il riposo festivo nella tradizione giudaico-cristiana dei primi secoli” in S. Petrosino (ed.), </w:t>
      </w:r>
      <w:r w:rsidRPr="00F11078">
        <w:rPr>
          <w:rFonts w:ascii="Times" w:eastAsia="Times" w:hAnsi="Times" w:cs="Times"/>
          <w:i/>
          <w:sz w:val="18"/>
          <w:szCs w:val="18"/>
        </w:rPr>
        <w:t>La Festa. Raccogliersi, riconoscersi, smarrirsi</w:t>
      </w:r>
      <w:r w:rsidRPr="00F11078">
        <w:rPr>
          <w:rFonts w:ascii="Times" w:eastAsia="Times" w:hAnsi="Times" w:cs="Times"/>
          <w:sz w:val="18"/>
          <w:szCs w:val="18"/>
        </w:rPr>
        <w:t>, Jaca Book, Milano 2013, pp. 145-161</w:t>
      </w:r>
    </w:p>
    <w:p w14:paraId="277D00D9" w14:textId="77777777" w:rsidR="005E0E48" w:rsidRPr="00F11078" w:rsidRDefault="005E0E48" w:rsidP="005E0E48">
      <w:pPr>
        <w:spacing w:line="240" w:lineRule="exact"/>
        <w:ind w:left="425"/>
        <w:rPr>
          <w:rFonts w:ascii="Times" w:eastAsia="Times" w:hAnsi="Times" w:cs="Times"/>
          <w:sz w:val="18"/>
          <w:szCs w:val="18"/>
        </w:rPr>
      </w:pPr>
      <w:r w:rsidRPr="00F11078">
        <w:rPr>
          <w:rFonts w:ascii="Times" w:eastAsia="Times" w:hAnsi="Times" w:cs="Times"/>
          <w:smallCaps/>
          <w:sz w:val="18"/>
          <w:szCs w:val="18"/>
        </w:rPr>
        <w:t>N. Spineto</w:t>
      </w:r>
      <w:r w:rsidRPr="00F11078">
        <w:rPr>
          <w:rFonts w:ascii="Times" w:eastAsia="Times" w:hAnsi="Times" w:cs="Times"/>
          <w:sz w:val="18"/>
          <w:szCs w:val="18"/>
        </w:rPr>
        <w:t xml:space="preserve">, “Dalla festa in Grecia alla festa come categoria antropologica” in S. Petrosino (ed.), </w:t>
      </w:r>
      <w:r w:rsidRPr="00F11078">
        <w:rPr>
          <w:rFonts w:ascii="Times" w:eastAsia="Times" w:hAnsi="Times" w:cs="Times"/>
          <w:i/>
          <w:sz w:val="18"/>
          <w:szCs w:val="18"/>
        </w:rPr>
        <w:t>La Festa. Raccogliersi, riconoscersi, smarrirsi</w:t>
      </w:r>
      <w:r w:rsidRPr="00F11078">
        <w:rPr>
          <w:rFonts w:ascii="Times" w:eastAsia="Times" w:hAnsi="Times" w:cs="Times"/>
          <w:sz w:val="18"/>
          <w:szCs w:val="18"/>
        </w:rPr>
        <w:t>, Jaca Book, Milano 2013, pp. 35-50</w:t>
      </w:r>
    </w:p>
    <w:p w14:paraId="0196535C" w14:textId="77777777" w:rsidR="005E0E48" w:rsidRPr="00F3131C" w:rsidRDefault="005E0E48" w:rsidP="005E0E48">
      <w:pPr>
        <w:spacing w:line="240" w:lineRule="exact"/>
        <w:rPr>
          <w:sz w:val="18"/>
          <w:szCs w:val="18"/>
        </w:rPr>
      </w:pPr>
      <w:r w:rsidRPr="00F3131C">
        <w:rPr>
          <w:sz w:val="18"/>
          <w:szCs w:val="18"/>
        </w:rPr>
        <w:t>L’intelligenza artificiale e il transumanesimo</w:t>
      </w:r>
    </w:p>
    <w:p w14:paraId="7F08B1AE" w14:textId="77777777" w:rsidR="005E0E48" w:rsidRPr="00F3131C" w:rsidRDefault="005E0E48" w:rsidP="005E0E48">
      <w:pPr>
        <w:spacing w:line="240" w:lineRule="exact"/>
        <w:ind w:left="425"/>
        <w:rPr>
          <w:rFonts w:eastAsia="Times"/>
          <w:smallCaps/>
          <w:sz w:val="18"/>
          <w:szCs w:val="18"/>
          <w:lang w:val="en-US"/>
        </w:rPr>
      </w:pPr>
      <w:r w:rsidRPr="00F3131C">
        <w:rPr>
          <w:rFonts w:eastAsia="Times"/>
          <w:smallCaps/>
          <w:sz w:val="16"/>
          <w:szCs w:val="16"/>
        </w:rPr>
        <w:t>M. Benasayag</w:t>
      </w:r>
      <w:r w:rsidRPr="00F3131C">
        <w:rPr>
          <w:rFonts w:eastAsia="Times"/>
          <w:smallCaps/>
          <w:sz w:val="18"/>
          <w:szCs w:val="18"/>
        </w:rPr>
        <w:t xml:space="preserve">, </w:t>
      </w:r>
      <w:r w:rsidRPr="00F3131C">
        <w:rPr>
          <w:rFonts w:eastAsia="Times"/>
          <w:i/>
          <w:sz w:val="18"/>
          <w:szCs w:val="18"/>
        </w:rPr>
        <w:t xml:space="preserve">Contra the AI Empire. </w:t>
      </w:r>
      <w:r w:rsidRPr="00F3131C">
        <w:rPr>
          <w:rFonts w:eastAsia="Times"/>
          <w:i/>
          <w:sz w:val="18"/>
          <w:szCs w:val="18"/>
          <w:lang w:val="en-US"/>
        </w:rPr>
        <w:t xml:space="preserve">Miguel Benasayag on Encountering the Machine. </w:t>
      </w:r>
      <w:r w:rsidRPr="00F3131C">
        <w:rPr>
          <w:rFonts w:eastAsia="Times"/>
          <w:sz w:val="18"/>
          <w:szCs w:val="18"/>
          <w:lang w:val="en-US"/>
        </w:rPr>
        <w:t>Interview by Pia De Simone, «Jusur», 2 (2024), pp. 60-63</w:t>
      </w:r>
    </w:p>
    <w:p w14:paraId="0B95686F" w14:textId="77777777" w:rsidR="005E0E48" w:rsidRPr="00F3131C" w:rsidRDefault="005E0E48" w:rsidP="005E0E48">
      <w:pPr>
        <w:spacing w:line="240" w:lineRule="exact"/>
        <w:ind w:left="425"/>
        <w:rPr>
          <w:rFonts w:eastAsia="Times"/>
          <w:b/>
          <w:i/>
          <w:sz w:val="18"/>
          <w:szCs w:val="18"/>
          <w:highlight w:val="green"/>
        </w:rPr>
      </w:pPr>
      <w:r w:rsidRPr="00F3131C">
        <w:rPr>
          <w:rFonts w:eastAsia="Times"/>
          <w:smallCaps/>
          <w:sz w:val="16"/>
          <w:szCs w:val="16"/>
          <w:lang w:val="en-US"/>
        </w:rPr>
        <w:t>L. Floridi</w:t>
      </w:r>
      <w:r w:rsidRPr="00F3131C">
        <w:rPr>
          <w:rFonts w:eastAsia="Times"/>
          <w:smallCaps/>
          <w:sz w:val="18"/>
          <w:szCs w:val="18"/>
          <w:lang w:val="en-US"/>
        </w:rPr>
        <w:t xml:space="preserve">, </w:t>
      </w:r>
      <w:r w:rsidRPr="00F3131C">
        <w:rPr>
          <w:rFonts w:eastAsia="Times"/>
          <w:i/>
          <w:sz w:val="18"/>
          <w:szCs w:val="18"/>
          <w:lang w:val="en-US"/>
        </w:rPr>
        <w:t xml:space="preserve">Surviving the Singularity: Luciano Floridi on the Evolution of Digital Technology. </w:t>
      </w:r>
      <w:r w:rsidRPr="00F3131C">
        <w:rPr>
          <w:rFonts w:eastAsia="Times"/>
          <w:sz w:val="18"/>
          <w:szCs w:val="18"/>
        </w:rPr>
        <w:t>Interview by Pia De Simone, «Jusur», 2 (2024), pp. 64-67</w:t>
      </w:r>
      <w:r w:rsidRPr="00F3131C">
        <w:rPr>
          <w:rFonts w:eastAsia="Times"/>
          <w:smallCaps/>
          <w:sz w:val="18"/>
          <w:szCs w:val="18"/>
        </w:rPr>
        <w:t xml:space="preserve"> </w:t>
      </w:r>
    </w:p>
    <w:p w14:paraId="04D29F46" w14:textId="77777777" w:rsidR="005E0E48" w:rsidRDefault="00E8377F" w:rsidP="00F11078">
      <w:pPr>
        <w:pBdr>
          <w:top w:val="nil"/>
          <w:left w:val="nil"/>
          <w:bottom w:val="nil"/>
          <w:right w:val="nil"/>
          <w:between w:val="nil"/>
        </w:pBdr>
        <w:spacing w:line="240" w:lineRule="exact"/>
        <w:rPr>
          <w:sz w:val="18"/>
          <w:szCs w:val="18"/>
        </w:rPr>
      </w:pPr>
      <w:r>
        <w:rPr>
          <w:sz w:val="18"/>
          <w:szCs w:val="18"/>
        </w:rPr>
        <w:t xml:space="preserve">   </w:t>
      </w:r>
    </w:p>
    <w:p w14:paraId="00000069" w14:textId="448AA6BD" w:rsidR="004E71DB" w:rsidRPr="005E0E48" w:rsidRDefault="00E8377F" w:rsidP="005E0E48">
      <w:pPr>
        <w:pBdr>
          <w:top w:val="nil"/>
          <w:left w:val="nil"/>
          <w:bottom w:val="nil"/>
          <w:right w:val="nil"/>
          <w:between w:val="nil"/>
        </w:pBdr>
        <w:spacing w:line="240" w:lineRule="exact"/>
        <w:rPr>
          <w:rFonts w:eastAsia="Times"/>
          <w:smallCaps/>
          <w:sz w:val="18"/>
          <w:szCs w:val="18"/>
        </w:rPr>
      </w:pPr>
      <w:r>
        <w:rPr>
          <w:sz w:val="18"/>
          <w:szCs w:val="18"/>
        </w:rPr>
        <w:t xml:space="preserve"> </w:t>
      </w:r>
      <w:r w:rsidR="00EA0697" w:rsidRPr="00EA0697">
        <w:rPr>
          <w:rFonts w:ascii="Times" w:eastAsia="Times" w:hAnsi="Times" w:cs="Times"/>
          <w:sz w:val="18"/>
          <w:szCs w:val="18"/>
        </w:rPr>
        <w:t xml:space="preserve">I materiali didattici riportati in bibliografia ed ulteriori riferimenti bibliografici, indicati durante il corso, saranno disponibili nell’aula virtuale del Docente in Blackboard. </w:t>
      </w:r>
    </w:p>
    <w:p w14:paraId="0000006A" w14:textId="77777777" w:rsidR="004E71DB" w:rsidRDefault="00E8377F">
      <w:pPr>
        <w:spacing w:before="240" w:after="120"/>
        <w:rPr>
          <w:b/>
          <w:i/>
          <w:sz w:val="18"/>
          <w:szCs w:val="18"/>
        </w:rPr>
      </w:pPr>
      <w:r>
        <w:rPr>
          <w:b/>
          <w:i/>
          <w:sz w:val="18"/>
          <w:szCs w:val="18"/>
        </w:rPr>
        <w:t>DIDATTICA DEL CORSO</w:t>
      </w:r>
    </w:p>
    <w:p w14:paraId="0000006E" w14:textId="355A4782" w:rsidR="004E71DB" w:rsidRDefault="00E8377F" w:rsidP="00F3131C">
      <w:pPr>
        <w:pBdr>
          <w:top w:val="nil"/>
          <w:left w:val="nil"/>
          <w:bottom w:val="nil"/>
          <w:right w:val="nil"/>
          <w:between w:val="nil"/>
        </w:pBdr>
        <w:spacing w:line="240" w:lineRule="exact"/>
        <w:rPr>
          <w:color w:val="000000"/>
          <w:sz w:val="18"/>
          <w:szCs w:val="18"/>
        </w:rPr>
      </w:pPr>
      <w:r>
        <w:rPr>
          <w:sz w:val="18"/>
          <w:szCs w:val="18"/>
        </w:rPr>
        <w:tab/>
      </w:r>
      <w:r>
        <w:rPr>
          <w:color w:val="000000"/>
          <w:sz w:val="18"/>
          <w:szCs w:val="18"/>
        </w:rPr>
        <w:t>Lezioni in aula con uso di strumenti multimediali,</w:t>
      </w:r>
      <w:r>
        <w:rPr>
          <w:sz w:val="18"/>
          <w:szCs w:val="18"/>
        </w:rPr>
        <w:t xml:space="preserve"> </w:t>
      </w:r>
      <w:r>
        <w:rPr>
          <w:color w:val="000000"/>
          <w:sz w:val="18"/>
          <w:szCs w:val="18"/>
        </w:rPr>
        <w:t>discussioni aperte e laboratori audiovisivi.</w:t>
      </w:r>
      <w:r w:rsidR="008B7D77">
        <w:rPr>
          <w:color w:val="000000"/>
          <w:sz w:val="18"/>
          <w:szCs w:val="18"/>
        </w:rPr>
        <w:t xml:space="preserve"> </w:t>
      </w:r>
      <w:r>
        <w:rPr>
          <w:sz w:val="18"/>
          <w:szCs w:val="18"/>
        </w:rPr>
        <w:t>Le lezioni saranno supportate da materiali relativi al programma che verranno pubblicati in Blackboard. Sono previsti momenti di didattica attiva, con interventi, relazioni o approfondimenti (orali, scritti e digitali) da concordare con la docente e sostitutivi di parte dell’esame. Di conferenze e seminari specifici, collegati alle lezioni, verrà dato avviso a lezione e in Blackboard.</w:t>
      </w:r>
    </w:p>
    <w:p w14:paraId="0000006F" w14:textId="77777777" w:rsidR="004E71DB" w:rsidRDefault="00E8377F">
      <w:pPr>
        <w:spacing w:before="240" w:after="120"/>
        <w:rPr>
          <w:b/>
          <w:i/>
          <w:sz w:val="18"/>
          <w:szCs w:val="18"/>
        </w:rPr>
      </w:pPr>
      <w:r>
        <w:rPr>
          <w:b/>
          <w:i/>
          <w:sz w:val="18"/>
          <w:szCs w:val="18"/>
        </w:rPr>
        <w:t>METODO E CRITERI DI VALUTAZIONE</w:t>
      </w:r>
    </w:p>
    <w:p w14:paraId="00000070" w14:textId="77777777" w:rsidR="004E71DB" w:rsidRDefault="00E8377F" w:rsidP="00F3131C">
      <w:pPr>
        <w:pBdr>
          <w:top w:val="nil"/>
          <w:left w:val="nil"/>
          <w:bottom w:val="nil"/>
          <w:right w:val="nil"/>
          <w:between w:val="nil"/>
        </w:pBdr>
        <w:spacing w:line="240" w:lineRule="exact"/>
        <w:ind w:firstLine="284"/>
        <w:rPr>
          <w:sz w:val="18"/>
          <w:szCs w:val="18"/>
        </w:rPr>
      </w:pPr>
      <w:r>
        <w:rPr>
          <w:sz w:val="18"/>
          <w:szCs w:val="18"/>
        </w:rPr>
        <w:t>L’esame finale intende verificare lo studio degli argomenti affrontati a lezione e della bibliografia indicata, valutandone la chiarezza espositiva, la capacità di argomentare criticamente i temi affrontati e la rielaborazione personale dei contenuti proposti. Sarà criterio di giudizio imprescindibile, oltre alla conoscenza contenutistica, l’utilizzo adeguato del lessico proprio della disciplina, unito al rigore metodologico nell’applicazione problematica degli strumenti teorici.</w:t>
      </w:r>
    </w:p>
    <w:p w14:paraId="00000071" w14:textId="77777777" w:rsidR="004E71DB" w:rsidRDefault="00E8377F" w:rsidP="00F3131C">
      <w:pPr>
        <w:pBdr>
          <w:top w:val="nil"/>
          <w:left w:val="nil"/>
          <w:bottom w:val="nil"/>
          <w:right w:val="nil"/>
          <w:between w:val="nil"/>
        </w:pBdr>
        <w:spacing w:line="240" w:lineRule="exact"/>
        <w:ind w:firstLine="284"/>
        <w:rPr>
          <w:sz w:val="18"/>
          <w:szCs w:val="18"/>
        </w:rPr>
      </w:pPr>
      <w:r>
        <w:rPr>
          <w:sz w:val="18"/>
          <w:szCs w:val="18"/>
        </w:rPr>
        <w:lastRenderedPageBreak/>
        <w:t xml:space="preserve">Alla parte generale basata sui capitoli selezionati del manuale, nelle pagine specificate, si aggiunge un saggio a scelta, o un capitolo laddove si tratti di un intero volume, tra i testi di approfondimento proposti. </w:t>
      </w:r>
    </w:p>
    <w:p w14:paraId="00000073" w14:textId="0C3AEAEA" w:rsidR="004E71DB" w:rsidRPr="00F3131C" w:rsidRDefault="00E8377F" w:rsidP="00F3131C">
      <w:pPr>
        <w:pBdr>
          <w:top w:val="nil"/>
          <w:left w:val="nil"/>
          <w:bottom w:val="nil"/>
          <w:right w:val="nil"/>
          <w:between w:val="nil"/>
        </w:pBdr>
        <w:spacing w:line="240" w:lineRule="exact"/>
        <w:ind w:firstLine="284"/>
        <w:rPr>
          <w:sz w:val="18"/>
          <w:szCs w:val="18"/>
        </w:rPr>
      </w:pPr>
      <w:r>
        <w:rPr>
          <w:sz w:val="18"/>
          <w:szCs w:val="18"/>
        </w:rPr>
        <w:t xml:space="preserve">N.B. In quanto II modulo di un insegnamento annuale, al voto finale concorre il voto conseguito nel I modulo. La valutazione del II Modulo varrà per il 50% del voto finale. </w:t>
      </w:r>
      <w:r w:rsidR="00EA0697">
        <w:rPr>
          <w:sz w:val="18"/>
          <w:szCs w:val="18"/>
        </w:rPr>
        <w:t>Pertanto,</w:t>
      </w:r>
      <w:r>
        <w:rPr>
          <w:sz w:val="18"/>
          <w:szCs w:val="18"/>
        </w:rPr>
        <w:t xml:space="preserve"> per le studentesse e gli studenti del corso di </w:t>
      </w:r>
      <w:r>
        <w:rPr>
          <w:i/>
          <w:sz w:val="18"/>
          <w:szCs w:val="18"/>
        </w:rPr>
        <w:t>Antropologia culturale ed etnologia</w:t>
      </w:r>
      <w:r>
        <w:rPr>
          <w:sz w:val="18"/>
          <w:szCs w:val="18"/>
        </w:rPr>
        <w:t xml:space="preserve"> la votazione finale sarà un voto unico, che costituisce la media delle votazioni conseguite nei due Moduli.</w:t>
      </w:r>
    </w:p>
    <w:p w14:paraId="00000074" w14:textId="77777777" w:rsidR="004E71DB" w:rsidRDefault="00E8377F">
      <w:pPr>
        <w:spacing w:before="240" w:after="120" w:line="240" w:lineRule="auto"/>
        <w:rPr>
          <w:b/>
          <w:i/>
          <w:sz w:val="18"/>
          <w:szCs w:val="18"/>
        </w:rPr>
      </w:pPr>
      <w:r>
        <w:rPr>
          <w:b/>
          <w:i/>
          <w:sz w:val="18"/>
          <w:szCs w:val="18"/>
        </w:rPr>
        <w:t>AVVERTENZE E PREREQUISITI</w:t>
      </w:r>
    </w:p>
    <w:p w14:paraId="00000076" w14:textId="1EF7DE97" w:rsidR="004E71DB" w:rsidRPr="008B7D77" w:rsidRDefault="00E8377F" w:rsidP="00F3131C">
      <w:pPr>
        <w:pBdr>
          <w:top w:val="nil"/>
          <w:left w:val="nil"/>
          <w:bottom w:val="nil"/>
          <w:right w:val="nil"/>
          <w:between w:val="nil"/>
        </w:pBdr>
        <w:spacing w:before="120" w:line="240" w:lineRule="exact"/>
        <w:ind w:firstLine="284"/>
        <w:rPr>
          <w:rFonts w:ascii="Times" w:eastAsia="Times" w:hAnsi="Times" w:cs="Times"/>
          <w:color w:val="000000"/>
          <w:sz w:val="18"/>
          <w:szCs w:val="18"/>
        </w:rPr>
      </w:pPr>
      <w:r>
        <w:rPr>
          <w:rFonts w:ascii="Times" w:eastAsia="Times" w:hAnsi="Times" w:cs="Times"/>
          <w:color w:val="000000"/>
          <w:sz w:val="18"/>
          <w:szCs w:val="18"/>
        </w:rPr>
        <w:t>Il corso ha carattere introduttivo e, pertanto, non sono richieste conoscenze o competenze previe.</w:t>
      </w:r>
      <w:r w:rsidR="008B7D77">
        <w:rPr>
          <w:rFonts w:ascii="Times" w:eastAsia="Times" w:hAnsi="Times" w:cs="Times"/>
          <w:color w:val="000000"/>
          <w:sz w:val="18"/>
          <w:szCs w:val="18"/>
        </w:rPr>
        <w:t xml:space="preserve"> </w:t>
      </w:r>
      <w:r w:rsidR="00EA0697">
        <w:rPr>
          <w:rFonts w:ascii="Times" w:eastAsia="Times" w:hAnsi="Times" w:cs="Times"/>
          <w:sz w:val="18"/>
          <w:szCs w:val="18"/>
        </w:rPr>
        <w:t xml:space="preserve">È possibile sostenere l’esame dei due moduli del corso in un unico appello d’esame o in appelli distinti. </w:t>
      </w:r>
    </w:p>
    <w:p w14:paraId="00000077" w14:textId="77777777" w:rsidR="004E71DB" w:rsidRDefault="00E8377F">
      <w:pPr>
        <w:pBdr>
          <w:top w:val="nil"/>
          <w:left w:val="nil"/>
          <w:bottom w:val="nil"/>
          <w:right w:val="nil"/>
          <w:between w:val="nil"/>
        </w:pBdr>
        <w:spacing w:before="120" w:after="120" w:line="240" w:lineRule="auto"/>
        <w:ind w:firstLine="284"/>
        <w:rPr>
          <w:i/>
          <w:color w:val="000000"/>
          <w:sz w:val="18"/>
          <w:szCs w:val="18"/>
        </w:rPr>
      </w:pPr>
      <w:r>
        <w:rPr>
          <w:i/>
          <w:color w:val="000000"/>
          <w:sz w:val="18"/>
          <w:szCs w:val="18"/>
        </w:rPr>
        <w:t>Orario e luogo di ricevimento degli studenti</w:t>
      </w:r>
    </w:p>
    <w:p w14:paraId="00000078" w14:textId="77777777" w:rsidR="004E71DB" w:rsidRDefault="00E8377F" w:rsidP="00F3131C">
      <w:pPr>
        <w:pBdr>
          <w:top w:val="nil"/>
          <w:left w:val="nil"/>
          <w:bottom w:val="nil"/>
          <w:right w:val="nil"/>
          <w:between w:val="nil"/>
        </w:pBdr>
        <w:spacing w:line="240" w:lineRule="exact"/>
        <w:ind w:firstLine="284"/>
        <w:rPr>
          <w:color w:val="000000"/>
          <w:sz w:val="18"/>
          <w:szCs w:val="18"/>
        </w:rPr>
      </w:pPr>
      <w:r>
        <w:rPr>
          <w:color w:val="000000"/>
          <w:sz w:val="18"/>
          <w:szCs w:val="18"/>
        </w:rPr>
        <w:t>La Prof.ssa Pia De Simone riceve su appuntamento personalizzato via e-mail (pia.desimone@unicatt.it)</w:t>
      </w:r>
    </w:p>
    <w:sectPr w:rsidR="004E71DB">
      <w:pgSz w:w="11906" w:h="16838"/>
      <w:pgMar w:top="3515" w:right="2608" w:bottom="3515" w:left="26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023E08"/>
    <w:multiLevelType w:val="multilevel"/>
    <w:tmpl w:val="DCB6EC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99587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1DB"/>
    <w:rsid w:val="00010A11"/>
    <w:rsid w:val="000462DD"/>
    <w:rsid w:val="00113275"/>
    <w:rsid w:val="001D60D2"/>
    <w:rsid w:val="00424B87"/>
    <w:rsid w:val="004A0EE5"/>
    <w:rsid w:val="004E71DB"/>
    <w:rsid w:val="005E0E48"/>
    <w:rsid w:val="005E1517"/>
    <w:rsid w:val="00606C76"/>
    <w:rsid w:val="00610D1A"/>
    <w:rsid w:val="00645B1F"/>
    <w:rsid w:val="007802AC"/>
    <w:rsid w:val="007C022E"/>
    <w:rsid w:val="007D55A4"/>
    <w:rsid w:val="0083529D"/>
    <w:rsid w:val="008B7D77"/>
    <w:rsid w:val="00976137"/>
    <w:rsid w:val="0098671F"/>
    <w:rsid w:val="00A344D2"/>
    <w:rsid w:val="00D07FDA"/>
    <w:rsid w:val="00D33C47"/>
    <w:rsid w:val="00D67D6B"/>
    <w:rsid w:val="00D729D7"/>
    <w:rsid w:val="00D741E2"/>
    <w:rsid w:val="00E8377F"/>
    <w:rsid w:val="00EA0697"/>
    <w:rsid w:val="00EA566C"/>
    <w:rsid w:val="00F11078"/>
    <w:rsid w:val="00F3131C"/>
    <w:rsid w:val="00F62C1B"/>
    <w:rsid w:val="00FB371A"/>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D4F7E"/>
  <w15:docId w15:val="{192BD3D1-7815-8541-825C-8DB96649A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zh-CN" w:bidi="ar-SA"/>
      </w:rPr>
    </w:rPrDefault>
    <w:pPrDefault>
      <w:pPr>
        <w:tabs>
          <w:tab w:val="left" w:pos="284"/>
        </w:tabs>
        <w:spacing w:line="22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B238F"/>
    <w:pPr>
      <w:spacing w:line="220" w:lineRule="exact"/>
    </w:pPr>
    <w:rPr>
      <w:szCs w:val="24"/>
      <w:lang w:eastAsia="it-IT"/>
    </w:rPr>
  </w:style>
  <w:style w:type="paragraph" w:styleId="Titolo1">
    <w:name w:val="heading 1"/>
    <w:next w:val="Titolo2"/>
    <w:link w:val="Titolo1Carattere"/>
    <w:uiPriority w:val="9"/>
    <w:qFormat/>
    <w:rsid w:val="00CB238F"/>
    <w:pPr>
      <w:spacing w:before="480" w:line="240" w:lineRule="exact"/>
      <w:ind w:left="284" w:hanging="284"/>
      <w:outlineLvl w:val="0"/>
    </w:pPr>
    <w:rPr>
      <w:rFonts w:ascii="Times" w:hAnsi="Times"/>
      <w:b/>
      <w:noProof/>
      <w:lang w:eastAsia="it-IT"/>
    </w:rPr>
  </w:style>
  <w:style w:type="paragraph" w:styleId="Titolo2">
    <w:name w:val="heading 2"/>
    <w:next w:val="Titolo3"/>
    <w:link w:val="Titolo2Carattere"/>
    <w:uiPriority w:val="9"/>
    <w:unhideWhenUsed/>
    <w:qFormat/>
    <w:rsid w:val="00CB238F"/>
    <w:pPr>
      <w:spacing w:line="240" w:lineRule="exact"/>
      <w:outlineLvl w:val="1"/>
    </w:pPr>
    <w:rPr>
      <w:rFonts w:ascii="Times" w:hAnsi="Times"/>
      <w:smallCaps/>
      <w:noProof/>
      <w:sz w:val="18"/>
      <w:lang w:eastAsia="it-IT"/>
    </w:rPr>
  </w:style>
  <w:style w:type="paragraph" w:styleId="Titolo3">
    <w:name w:val="heading 3"/>
    <w:basedOn w:val="Normale"/>
    <w:next w:val="Normale"/>
    <w:link w:val="Titolo3Carattere"/>
    <w:uiPriority w:val="9"/>
    <w:unhideWhenUsed/>
    <w:qFormat/>
    <w:rsid w:val="00CB238F"/>
    <w:pPr>
      <w:keepNext/>
      <w:keepLines/>
      <w:spacing w:before="40"/>
      <w:outlineLvl w:val="2"/>
    </w:pPr>
    <w:rPr>
      <w:rFonts w:asciiTheme="majorHAnsi" w:eastAsiaTheme="majorEastAsia" w:hAnsiTheme="majorHAnsi" w:cstheme="majorBidi"/>
      <w:color w:val="1F3763" w:themeColor="accent1" w:themeShade="7F"/>
      <w:sz w:val="24"/>
    </w:rPr>
  </w:style>
  <w:style w:type="paragraph" w:styleId="Titolo4">
    <w:name w:val="heading 4"/>
    <w:basedOn w:val="Normale"/>
    <w:next w:val="Normale"/>
    <w:uiPriority w:val="9"/>
    <w:semiHidden/>
    <w:unhideWhenUsed/>
    <w:qFormat/>
    <w:pPr>
      <w:keepNext/>
      <w:keepLines/>
      <w:spacing w:before="240" w:after="40"/>
      <w:outlineLvl w:val="3"/>
    </w:pPr>
    <w:rPr>
      <w:b/>
      <w:sz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1Carattere">
    <w:name w:val="Titolo 1 Carattere"/>
    <w:basedOn w:val="Carpredefinitoparagrafo"/>
    <w:link w:val="Titolo1"/>
    <w:rsid w:val="00CB238F"/>
    <w:rPr>
      <w:rFonts w:ascii="Times" w:eastAsia="Times New Roman" w:hAnsi="Times" w:cs="Times New Roman"/>
      <w:b/>
      <w:noProof/>
      <w:sz w:val="20"/>
      <w:szCs w:val="20"/>
      <w:lang w:eastAsia="it-IT"/>
    </w:rPr>
  </w:style>
  <w:style w:type="character" w:customStyle="1" w:styleId="Titolo2Carattere">
    <w:name w:val="Titolo 2 Carattere"/>
    <w:basedOn w:val="Carpredefinitoparagrafo"/>
    <w:link w:val="Titolo2"/>
    <w:rsid w:val="00CB238F"/>
    <w:rPr>
      <w:rFonts w:ascii="Times" w:eastAsia="Times New Roman" w:hAnsi="Times" w:cs="Times New Roman"/>
      <w:smallCaps/>
      <w:noProof/>
      <w:sz w:val="18"/>
      <w:szCs w:val="20"/>
      <w:lang w:eastAsia="it-IT"/>
    </w:rPr>
  </w:style>
  <w:style w:type="paragraph" w:customStyle="1" w:styleId="Testo1">
    <w:name w:val="Testo 1"/>
    <w:rsid w:val="00CB238F"/>
    <w:pPr>
      <w:spacing w:before="120" w:line="220" w:lineRule="exact"/>
      <w:ind w:left="284" w:hanging="284"/>
    </w:pPr>
    <w:rPr>
      <w:rFonts w:ascii="Times" w:hAnsi="Times"/>
      <w:noProof/>
      <w:sz w:val="18"/>
      <w:lang w:eastAsia="it-IT"/>
    </w:rPr>
  </w:style>
  <w:style w:type="paragraph" w:customStyle="1" w:styleId="Testo2">
    <w:name w:val="Testo 2"/>
    <w:rsid w:val="00CB238F"/>
    <w:pPr>
      <w:spacing w:line="220" w:lineRule="exact"/>
      <w:ind w:firstLine="284"/>
    </w:pPr>
    <w:rPr>
      <w:rFonts w:ascii="Times" w:hAnsi="Times"/>
      <w:noProof/>
      <w:sz w:val="18"/>
      <w:lang w:eastAsia="it-IT"/>
    </w:rPr>
  </w:style>
  <w:style w:type="character" w:customStyle="1" w:styleId="Titolo3Carattere">
    <w:name w:val="Titolo 3 Carattere"/>
    <w:basedOn w:val="Carpredefinitoparagrafo"/>
    <w:link w:val="Titolo3"/>
    <w:uiPriority w:val="9"/>
    <w:semiHidden/>
    <w:rsid w:val="00CB238F"/>
    <w:rPr>
      <w:rFonts w:asciiTheme="majorHAnsi" w:eastAsiaTheme="majorEastAsia" w:hAnsiTheme="majorHAnsi" w:cstheme="majorBidi"/>
      <w:color w:val="1F3763" w:themeColor="accent1" w:themeShade="7F"/>
      <w:sz w:val="24"/>
      <w:szCs w:val="24"/>
      <w:lang w:eastAsia="it-IT"/>
    </w:rPr>
  </w:style>
  <w:style w:type="character" w:styleId="Collegamentoipertestuale">
    <w:name w:val="Hyperlink"/>
    <w:basedOn w:val="Carpredefinitoparagrafo"/>
    <w:uiPriority w:val="99"/>
    <w:unhideWhenUsed/>
    <w:rsid w:val="00F8033E"/>
    <w:rPr>
      <w:color w:val="0563C1" w:themeColor="hyperlink"/>
      <w:u w:val="single"/>
    </w:rPr>
  </w:style>
  <w:style w:type="paragraph" w:styleId="Paragrafoelenco">
    <w:name w:val="List Paragraph"/>
    <w:basedOn w:val="Normale"/>
    <w:uiPriority w:val="34"/>
    <w:qFormat/>
    <w:rsid w:val="00713971"/>
    <w:pPr>
      <w:tabs>
        <w:tab w:val="clear" w:pos="284"/>
      </w:tabs>
      <w:spacing w:line="240" w:lineRule="exact"/>
      <w:ind w:left="720"/>
      <w:contextualSpacing/>
    </w:pPr>
    <w:rPr>
      <w:rFonts w:eastAsia="MS Mincho"/>
    </w:rPr>
  </w:style>
  <w:style w:type="paragraph" w:styleId="NormaleWeb">
    <w:name w:val="Normal (Web)"/>
    <w:basedOn w:val="Normale"/>
    <w:uiPriority w:val="99"/>
    <w:unhideWhenUsed/>
    <w:rsid w:val="002E06B8"/>
    <w:pPr>
      <w:tabs>
        <w:tab w:val="clear" w:pos="284"/>
      </w:tabs>
      <w:spacing w:before="100" w:beforeAutospacing="1" w:after="100" w:afterAutospacing="1" w:line="240" w:lineRule="auto"/>
      <w:jc w:val="left"/>
    </w:pPr>
    <w:rPr>
      <w:sz w:val="24"/>
      <w:lang w:eastAsia="zh-CN"/>
    </w:rPr>
  </w:style>
  <w:style w:type="character" w:styleId="Enfasicorsivo">
    <w:name w:val="Emphasis"/>
    <w:basedOn w:val="Carpredefinitoparagrafo"/>
    <w:uiPriority w:val="20"/>
    <w:qFormat/>
    <w:rsid w:val="00C5666B"/>
    <w:rPr>
      <w:i/>
      <w:iCs/>
    </w:rPr>
  </w:style>
  <w:style w:type="character" w:styleId="Enfasigrassetto">
    <w:name w:val="Strong"/>
    <w:basedOn w:val="Carpredefinitoparagrafo"/>
    <w:uiPriority w:val="22"/>
    <w:qFormat/>
    <w:rsid w:val="00C5666B"/>
    <w:rPr>
      <w:b/>
      <w:bC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brerie.unicatt.it/scheda-libro/lumanita-in-gioco-9788851144012-246348.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brerie.unicatt.it/scheda-libro/le-case-delluomo-abitare-il-mondo-9788851137687-234609.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ibrerie.unicatt.it/scheda-libro/marcel-mauss/saggio-sul-dono-forma-e-motivo-dello-scambio-nelle-societa-arcaiche-9788806162269-207651.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brerie.unicatt.it/scheda-libro/appadurai-arjun/modernita-in-polvere-9788860304483-178392.html" TargetMode="External"/><Relationship Id="rId5" Type="http://schemas.openxmlformats.org/officeDocument/2006/relationships/numbering" Target="numbering.xml"/><Relationship Id="rId15" Type="http://schemas.openxmlformats.org/officeDocument/2006/relationships/hyperlink" Target="https://librerie.unicatt.it/scheda-libro/vincenzo-matera/la-scrittura-etnografica-esperienza-e-rappresentazione-nella-produzione-di-conoscenze-antropologiche-9788896904886-231383.html" TargetMode="External"/><Relationship Id="rId10" Type="http://schemas.openxmlformats.org/officeDocument/2006/relationships/hyperlink" Target="https://librerie.unicatt.it/scheda-libro/autori-vari/sullidentita-9788832852981-694169.html?search_string=Sull%E2%80%99identit%C3%A0&amp;search_results=18" TargetMode="External"/><Relationship Id="rId4" Type="http://schemas.openxmlformats.org/officeDocument/2006/relationships/customXml" Target="../customXml/item4.xml"/><Relationship Id="rId9" Type="http://schemas.openxmlformats.org/officeDocument/2006/relationships/hyperlink" Target="https://librerie.unicatt.it/scheda-libro/marco-aime-gustavo-pietropolli-charmet/la-fatica-di-diventare-grandi-la-scomparsa-dei-riti-di-passaggio-9788806219970-215372.html" TargetMode="External"/><Relationship Id="rId14" Type="http://schemas.openxmlformats.org/officeDocument/2006/relationships/hyperlink" Target="https://librerie.unicatt.it/scheda-libro/marco-aime/il-primo-libro-di-antropologia-9788806189204-263792.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ri4YRZZLCfz58/Aqf/WgqN/Ghg==">CgMxLjA4AHIhMXBBRmROUDdqNXJwUXZ5dzBxSWJ1OFZlMXhXRG1oblFT</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C9020D-38E8-476E-B138-633577263362}"/>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0FD5250-287D-497D-9220-D9C2AA172119}">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4.xml><?xml version="1.0" encoding="utf-8"?>
<ds:datastoreItem xmlns:ds="http://schemas.openxmlformats.org/officeDocument/2006/customXml" ds:itemID="{DA92B123-F4E1-4A16-ABC5-2AEDAE2E03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2082</Words>
  <Characters>11873</Characters>
  <Application>Microsoft Office Word</Application>
  <DocSecurity>4</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davide</dc:creator>
  <cp:lastModifiedBy>Mensi Rossella</cp:lastModifiedBy>
  <cp:revision>2</cp:revision>
  <cp:lastPrinted>2024-09-19T16:05:00Z</cp:lastPrinted>
  <dcterms:created xsi:type="dcterms:W3CDTF">2025-06-06T15:45:00Z</dcterms:created>
  <dcterms:modified xsi:type="dcterms:W3CDTF">2025-06-06T15:45:00Z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