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4320E" w:rsidRDefault="00A3135A">
      <w:pPr>
        <w:pBdr>
          <w:top w:val="nil"/>
          <w:left w:val="nil"/>
          <w:bottom w:val="nil"/>
          <w:right w:val="nil"/>
          <w:between w:val="nil"/>
        </w:pBdr>
        <w:spacing w:before="480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. – Relazioni internazionali </w:t>
      </w:r>
    </w:p>
    <w:p w14:paraId="00000002" w14:textId="77777777" w:rsidR="0084320E" w:rsidRDefault="00A3135A">
      <w:pPr>
        <w:pBdr>
          <w:top w:val="nil"/>
          <w:left w:val="nil"/>
          <w:bottom w:val="nil"/>
          <w:right w:val="nil"/>
          <w:between w:val="nil"/>
        </w:pBdr>
        <w:jc w:val="left"/>
        <w:rPr>
          <w:smallCaps/>
          <w:color w:val="000000"/>
          <w:sz w:val="18"/>
          <w:szCs w:val="18"/>
        </w:rPr>
      </w:pPr>
      <w:r>
        <w:rPr>
          <w:smallCaps/>
          <w:color w:val="000000"/>
          <w:sz w:val="18"/>
          <w:szCs w:val="18"/>
        </w:rPr>
        <w:t>Prof. Alessandro Quarenghi</w:t>
      </w:r>
    </w:p>
    <w:p w14:paraId="00000003" w14:textId="77777777" w:rsidR="0084320E" w:rsidRDefault="00A3135A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0000004" w14:textId="77777777" w:rsidR="0084320E" w:rsidRDefault="00A3135A">
      <w:r>
        <w:t xml:space="preserve">Il corso si propone di approfondire la conoscenza del sistema politico internazionale e, in particolare, di una delle questioni centrali delle relazioni internazionali: la creazione e il mantenimento dell’ordine politico in un sistema di Stati sovrani. Il corso si sviluppa in due parti: nella prima delinea i principali modelli d’ordine internazionale (d’equilibrio di potenza, egemonico, costituzionale) per affrontare poi le caratteristiche dell’ordine contemporaneo, le minacce che ne minano la stabilità e l’efficacia, e il suo mutamento. Nella seconda parte, il corso si concentra sull’utilizzo dei modelli e delle categorie precedentemente delineati per analizzare l’ordine internazionale del Medio Oriente e il suo mutamento attuale. </w:t>
      </w:r>
    </w:p>
    <w:p w14:paraId="00000005" w14:textId="77777777" w:rsidR="0084320E" w:rsidRDefault="0084320E"/>
    <w:p w14:paraId="00000006" w14:textId="77777777" w:rsidR="0084320E" w:rsidRDefault="00A3135A">
      <w:r>
        <w:t>Il corso si propone di spronare gli studenti alla ricerca e alla discussione accademica pluridisciplinare, richiedendo loro di riferirsi a nozioni, concetti, prospettive e discipline illustrate nei corsi frequentati nei semestri precedenti allo scopo di analizzare fenomeni internazionali contemporanei.</w:t>
      </w:r>
    </w:p>
    <w:p w14:paraId="00000007" w14:textId="77777777" w:rsidR="0084320E" w:rsidRDefault="00A3135A">
      <w:r>
        <w:t>A conclusione del corso gli studenti avranno familiarità con i differenti ordini politici internazionali, così come con le loro manifestazioni storiche, e saranno in grado di interpretare i tratti fondamentali del processo di trasformazione in atto. In aggiunta, saranno in grado di comprendere i tratti distintivi di un sottosistema internazionale, quello del Medio Oriente, le relazioni intercorrenti fra questo e il sistema internazionale e le sue trasformazioni contemporanee. Infine, avranno approfondito l’utilizzo di tecniche di ricerca bibliografica, avranno applicato il proprio sapere nell’interpretazione di fenomeni contemporanei di politica internazionale, e avranno migliorato le proprie capacità di lavorare in gruppo e di presentare il risultato delle proprie ricerche a un gruppo di pari.</w:t>
      </w:r>
    </w:p>
    <w:p w14:paraId="00000008" w14:textId="77777777" w:rsidR="0084320E" w:rsidRDefault="00A3135A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00000009" w14:textId="77777777" w:rsidR="0084320E" w:rsidRDefault="00A3135A">
      <w:pPr>
        <w:rPr>
          <w:b/>
          <w:bCs/>
          <w:smallCaps/>
          <w:sz w:val="18"/>
          <w:szCs w:val="18"/>
        </w:rPr>
      </w:pPr>
      <w:bookmarkStart w:id="0" w:name="_heading=h.gjdgxs" w:colFirst="0" w:colLast="0"/>
      <w:bookmarkEnd w:id="0"/>
      <w:r>
        <w:rPr>
          <w:b/>
          <w:bCs/>
          <w:smallCaps/>
          <w:sz w:val="18"/>
          <w:szCs w:val="18"/>
        </w:rPr>
        <w:t>Parte prima: il sistema internazionale e l’ordine politico</w:t>
      </w:r>
    </w:p>
    <w:p w14:paraId="0000000A" w14:textId="77777777" w:rsidR="0084320E" w:rsidRDefault="00A3135A">
      <w:r>
        <w:t>1.</w:t>
      </w:r>
      <w:r>
        <w:tab/>
        <w:t>Il concetto di ordine: ordine sociale, ordine politico, ordine internazionale, ordine mondiale.</w:t>
      </w:r>
    </w:p>
    <w:p w14:paraId="0000000B" w14:textId="77777777" w:rsidR="0084320E" w:rsidRDefault="00A3135A">
      <w:r>
        <w:t>2.</w:t>
      </w:r>
      <w:r>
        <w:tab/>
        <w:t>Il rapporto fra ordine internazionale e giustizia.</w:t>
      </w:r>
    </w:p>
    <w:p w14:paraId="0000000C" w14:textId="77777777" w:rsidR="0084320E" w:rsidRDefault="00A3135A">
      <w:r>
        <w:t>3.</w:t>
      </w:r>
      <w:r>
        <w:tab/>
        <w:t>Tipi di ordine (A): equilibrio di potenza.</w:t>
      </w:r>
    </w:p>
    <w:p w14:paraId="0000000D" w14:textId="77777777" w:rsidR="0084320E" w:rsidRDefault="00A3135A">
      <w:r>
        <w:t>4.</w:t>
      </w:r>
      <w:r>
        <w:tab/>
        <w:t>Tipi di ordine (B): egemonia.</w:t>
      </w:r>
    </w:p>
    <w:p w14:paraId="0000000E" w14:textId="77777777" w:rsidR="0084320E" w:rsidRDefault="00A3135A">
      <w:r>
        <w:t>5.</w:t>
      </w:r>
      <w:r>
        <w:tab/>
        <w:t>Tipi di ordine (C): costituzionale.</w:t>
      </w:r>
    </w:p>
    <w:p w14:paraId="0000000F" w14:textId="77777777" w:rsidR="0084320E" w:rsidRDefault="00A3135A">
      <w:r>
        <w:t>6.</w:t>
      </w:r>
      <w:r>
        <w:tab/>
        <w:t>La creazione d’ordine.</w:t>
      </w:r>
    </w:p>
    <w:p w14:paraId="00000010" w14:textId="77777777" w:rsidR="0084320E" w:rsidRDefault="00A3135A">
      <w:r>
        <w:t>7.</w:t>
      </w:r>
      <w:r>
        <w:tab/>
        <w:t>L’ordine contemporaneo: l’ordine liberale e le altre interpretazioni.</w:t>
      </w:r>
    </w:p>
    <w:p w14:paraId="00000011" w14:textId="77777777" w:rsidR="0084320E" w:rsidRDefault="00A3135A">
      <w:r>
        <w:lastRenderedPageBreak/>
        <w:t>8. Minacce all’ordine contemporaneo: l’ambiente globale, il contenuto della statualità, la globalizzazione e i fenomeni di antiglobalizzazione, l’asimmetria, le migrazioni, il populismo, il revisionismo statunitense, l’innovazione tecnologica.</w:t>
      </w:r>
    </w:p>
    <w:p w14:paraId="00000012" w14:textId="77777777" w:rsidR="0084320E" w:rsidRDefault="00A3135A">
      <w:r>
        <w:t>9. I principali modelli d’ordine internazionale futuro: cambiamento egemonico, nuovo equilibrio di potenza, persistenza dell’ordine liberale.</w:t>
      </w:r>
    </w:p>
    <w:p w14:paraId="00000013" w14:textId="77777777" w:rsidR="0084320E" w:rsidRDefault="0084320E"/>
    <w:p w14:paraId="00000014" w14:textId="77777777" w:rsidR="0084320E" w:rsidRDefault="00A3135A">
      <w:pPr>
        <w:rPr>
          <w:b/>
          <w:bCs/>
          <w:smallCaps/>
          <w:sz w:val="18"/>
          <w:szCs w:val="18"/>
        </w:rPr>
      </w:pPr>
      <w:r>
        <w:rPr>
          <w:b/>
          <w:bCs/>
          <w:smallCaps/>
          <w:sz w:val="18"/>
          <w:szCs w:val="18"/>
        </w:rPr>
        <w:t>Parte seconda: l’ordine politico di un sotto-sistema internazionale: il medio oriente.</w:t>
      </w:r>
    </w:p>
    <w:p w14:paraId="00000015" w14:textId="77777777" w:rsidR="0084320E" w:rsidRDefault="00A3135A">
      <w:r>
        <w:t>10.</w:t>
      </w:r>
      <w:r>
        <w:tab/>
        <w:t>Il sistema politico mediorientale moderno: nascita e stabilizzazione.</w:t>
      </w:r>
    </w:p>
    <w:p w14:paraId="00000016" w14:textId="77777777" w:rsidR="0084320E" w:rsidRDefault="00A3135A">
      <w:r>
        <w:t>11.</w:t>
      </w:r>
      <w:r>
        <w:tab/>
        <w:t>Caratteristiche ‘strutturali’: autoritarismo, economia politica, conflitto, ideologia.</w:t>
      </w:r>
    </w:p>
    <w:p w14:paraId="00000017" w14:textId="77777777" w:rsidR="0084320E" w:rsidRDefault="00A3135A">
      <w:r>
        <w:t>12.</w:t>
      </w:r>
      <w:r>
        <w:tab/>
        <w:t>Il ruolo del conflitto israeliano-palestinese.</w:t>
      </w:r>
    </w:p>
    <w:p w14:paraId="00000018" w14:textId="77777777" w:rsidR="0084320E" w:rsidRDefault="00A3135A">
      <w:r>
        <w:t>13.</w:t>
      </w:r>
      <w:r>
        <w:tab/>
        <w:t>Le ‘rivolte civili’ mediorientali: cause, processi, e risultati.</w:t>
      </w:r>
    </w:p>
    <w:p w14:paraId="00000019" w14:textId="77777777" w:rsidR="0084320E" w:rsidRDefault="00A3135A">
      <w:r>
        <w:t>14.</w:t>
      </w:r>
      <w:r>
        <w:tab/>
        <w:t>I maggiori attori internazionali: Stati uniti, Unione europea, Russia, Cina.</w:t>
      </w:r>
    </w:p>
    <w:p w14:paraId="0000001A" w14:textId="77777777" w:rsidR="0084320E" w:rsidRDefault="00A3135A">
      <w:r>
        <w:t>15. I maggiori attori regionali: Israele, Turchia, Iran, Arabia saudita, Egitto, i movimenti jihadisti e islamisti.</w:t>
      </w:r>
    </w:p>
    <w:p w14:paraId="0000001B" w14:textId="77777777" w:rsidR="0084320E" w:rsidRDefault="00A3135A">
      <w:r>
        <w:t>16.</w:t>
      </w:r>
      <w:r>
        <w:tab/>
        <w:t>L’ordine mediorientale e le sue caratteristiche: resilienza e mutamento.</w:t>
      </w:r>
    </w:p>
    <w:p w14:paraId="0000001C" w14:textId="77777777" w:rsidR="0084320E" w:rsidRDefault="0084320E">
      <w:pPr>
        <w:jc w:val="left"/>
        <w:rPr>
          <w:rFonts w:ascii="Times New Roman" w:eastAsia="Times New Roman" w:hAnsi="Times New Roman" w:cs="Times New Roman"/>
        </w:rPr>
      </w:pPr>
    </w:p>
    <w:p w14:paraId="0000001D" w14:textId="77777777" w:rsidR="0084320E" w:rsidRDefault="00A3135A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Maggiori dettagli saranno forniti all’inizio del corso.</w:t>
      </w:r>
    </w:p>
    <w:p w14:paraId="0000001E" w14:textId="77777777" w:rsidR="0084320E" w:rsidRDefault="00A3135A">
      <w:pPr>
        <w:keepNext/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</w:p>
    <w:p w14:paraId="0000001F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smallCaps/>
          <w:color w:val="000000"/>
          <w:sz w:val="16"/>
          <w:szCs w:val="16"/>
        </w:rPr>
        <w:t>F. Andreatta - M. Clementi - A. Colombo - M. Koenig-Archibugi - V.E. Parsi,</w:t>
      </w:r>
      <w:r>
        <w:rPr>
          <w:i/>
          <w:iCs/>
          <w:color w:val="000000"/>
          <w:sz w:val="16"/>
          <w:szCs w:val="16"/>
        </w:rPr>
        <w:t xml:space="preserve"> </w:t>
      </w:r>
      <w:r>
        <w:rPr>
          <w:i/>
          <w:iCs/>
          <w:color w:val="000000"/>
          <w:sz w:val="18"/>
          <w:szCs w:val="18"/>
        </w:rPr>
        <w:t>Relazioni Internazionali,</w:t>
      </w:r>
      <w:r>
        <w:rPr>
          <w:color w:val="000000"/>
          <w:sz w:val="18"/>
          <w:szCs w:val="18"/>
        </w:rPr>
        <w:t xml:space="preserve"> Il Mulino, Bologna, 2007.</w:t>
      </w:r>
    </w:p>
    <w:p w14:paraId="00000020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smallCaps/>
          <w:color w:val="000000"/>
          <w:sz w:val="16"/>
          <w:szCs w:val="16"/>
        </w:rPr>
        <w:t>A. Quarenghi</w:t>
      </w:r>
      <w:r>
        <w:rPr>
          <w:b/>
          <w:bCs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(a cura di)</w:t>
      </w:r>
      <w:r>
        <w:rPr>
          <w:b/>
          <w:b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Trump contro l'ordine internazionale. La politica estera degli Stati Uniti nella transizione contemporanea</w:t>
      </w:r>
      <w:r>
        <w:rPr>
          <w:b/>
          <w:bCs/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Egea, Milano, 2021.</w:t>
      </w:r>
    </w:p>
    <w:p w14:paraId="00000021" w14:textId="77777777" w:rsidR="0084320E" w:rsidRDefault="0084320E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</w:p>
    <w:p w14:paraId="00000022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Inoltre si consiglia la lettura di:</w:t>
      </w:r>
    </w:p>
    <w:p w14:paraId="00000023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6"/>
          <w:szCs w:val="16"/>
        </w:rPr>
      </w:pPr>
      <w:r>
        <w:rPr>
          <w:smallCaps/>
          <w:color w:val="000000"/>
          <w:sz w:val="16"/>
          <w:szCs w:val="16"/>
        </w:rPr>
        <w:t>H. Bull,</w:t>
      </w:r>
      <w:r>
        <w:rPr>
          <w:i/>
          <w:iCs/>
          <w:color w:val="000000"/>
          <w:sz w:val="16"/>
          <w:szCs w:val="16"/>
        </w:rPr>
        <w:t xml:space="preserve"> </w:t>
      </w:r>
      <w:r>
        <w:rPr>
          <w:i/>
          <w:iCs/>
          <w:color w:val="000000"/>
          <w:sz w:val="18"/>
          <w:szCs w:val="18"/>
        </w:rPr>
        <w:t>La società anarchica. Uno studio dell’ordine nella politica mondiale,</w:t>
      </w:r>
      <w:r>
        <w:rPr>
          <w:color w:val="000000"/>
          <w:sz w:val="18"/>
          <w:szCs w:val="18"/>
        </w:rPr>
        <w:t xml:space="preserve"> Vita e Pensiero, Milano, 2004</w:t>
      </w:r>
      <w:r>
        <w:rPr>
          <w:color w:val="000000"/>
          <w:sz w:val="16"/>
          <w:szCs w:val="16"/>
        </w:rPr>
        <w:t>.</w:t>
      </w:r>
    </w:p>
    <w:p w14:paraId="00000024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smallCaps/>
          <w:color w:val="000000"/>
          <w:sz w:val="16"/>
          <w:szCs w:val="16"/>
        </w:rPr>
        <w:t>G.J. Ikenberry,</w:t>
      </w:r>
      <w:r>
        <w:rPr>
          <w:i/>
          <w:iCs/>
          <w:color w:val="000000"/>
          <w:sz w:val="16"/>
          <w:szCs w:val="16"/>
        </w:rPr>
        <w:t xml:space="preserve"> </w:t>
      </w:r>
      <w:r>
        <w:rPr>
          <w:i/>
          <w:iCs/>
          <w:color w:val="000000"/>
          <w:sz w:val="18"/>
          <w:szCs w:val="18"/>
        </w:rPr>
        <w:t>Dopo la vittoria. Istituzioni, strategie della moderazione e ricostruzione dell’ordine internazionale dopo le grandi guerre,</w:t>
      </w:r>
      <w:r>
        <w:rPr>
          <w:color w:val="000000"/>
          <w:sz w:val="18"/>
          <w:szCs w:val="18"/>
        </w:rPr>
        <w:t xml:space="preserve"> Vita e Pensiero, Milano, 2003.</w:t>
      </w:r>
    </w:p>
    <w:p w14:paraId="00000025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smallCaps/>
          <w:color w:val="000000"/>
          <w:sz w:val="16"/>
          <w:szCs w:val="16"/>
        </w:rPr>
        <w:t>G.J. Ikenberry,</w:t>
      </w:r>
      <w:r>
        <w:rPr>
          <w:i/>
          <w:iCs/>
          <w:color w:val="000000"/>
          <w:sz w:val="16"/>
          <w:szCs w:val="16"/>
        </w:rPr>
        <w:t xml:space="preserve"> </w:t>
      </w:r>
      <w:r>
        <w:rPr>
          <w:i/>
          <w:iCs/>
          <w:color w:val="000000"/>
          <w:sz w:val="18"/>
          <w:szCs w:val="18"/>
        </w:rPr>
        <w:t>Un mondo sicuro per la democrazia. Internazionalismo liberale e crisi dell’ordine globale,</w:t>
      </w:r>
      <w:r>
        <w:rPr>
          <w:color w:val="000000"/>
          <w:sz w:val="18"/>
          <w:szCs w:val="18"/>
        </w:rPr>
        <w:t xml:space="preserve"> Vita e Pensiero, Milano, 2021.</w:t>
      </w:r>
    </w:p>
    <w:p w14:paraId="00000026" w14:textId="77777777" w:rsidR="0084320E" w:rsidRDefault="0084320E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</w:p>
    <w:p w14:paraId="00000027" w14:textId="77777777" w:rsidR="0084320E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284" w:hanging="284"/>
        <w:rPr>
          <w:color w:val="000000"/>
          <w:sz w:val="18"/>
          <w:szCs w:val="18"/>
        </w:rPr>
      </w:pPr>
      <w:r>
        <w:rPr>
          <w:sz w:val="18"/>
          <w:szCs w:val="18"/>
        </w:rPr>
        <w:t>Indicazioni bibliografiche più specifiche, relative ai capitoli consigliati nei volumi sopra riportati, così come saggi e letture ulteriori, saranno a disposizione degli studenti nel sillabo, a disposizione nella pagina Blackboard del corso</w:t>
      </w:r>
      <w:r>
        <w:rPr>
          <w:color w:val="000000"/>
          <w:sz w:val="18"/>
          <w:szCs w:val="18"/>
        </w:rPr>
        <w:t xml:space="preserve">. Se ne </w:t>
      </w:r>
      <w:r>
        <w:rPr>
          <w:sz w:val="18"/>
          <w:szCs w:val="18"/>
        </w:rPr>
        <w:t xml:space="preserve">raccomanda </w:t>
      </w:r>
      <w:r>
        <w:rPr>
          <w:color w:val="000000"/>
          <w:sz w:val="18"/>
          <w:szCs w:val="18"/>
        </w:rPr>
        <w:t>la consultazione a tutti gli studenti iscritti</w:t>
      </w:r>
      <w:r>
        <w:rPr>
          <w:sz w:val="18"/>
          <w:szCs w:val="18"/>
        </w:rPr>
        <w:t>.</w:t>
      </w:r>
    </w:p>
    <w:p w14:paraId="440515D9" w14:textId="77777777" w:rsidR="007425FC" w:rsidRDefault="007425FC">
      <w:pPr>
        <w:spacing w:before="240" w:after="120" w:line="220" w:lineRule="auto"/>
        <w:rPr>
          <w:b/>
          <w:bCs/>
          <w:i/>
          <w:iCs/>
          <w:sz w:val="18"/>
          <w:szCs w:val="18"/>
        </w:rPr>
      </w:pPr>
    </w:p>
    <w:p w14:paraId="00000028" w14:textId="55AC09E9" w:rsidR="0084320E" w:rsidRDefault="00A3135A">
      <w:pPr>
        <w:spacing w:before="240" w:after="120" w:line="22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DIDATTICA DEL CORSO</w:t>
      </w:r>
    </w:p>
    <w:p w14:paraId="00000029" w14:textId="77777777" w:rsidR="0084320E" w:rsidRPr="0043237A" w:rsidRDefault="00A3135A" w:rsidP="007425FC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Il corso si svolgerà attraverso lezioni frontali, lavori di gruppo, e discussioni guidate. Si prevede la possibilità di un’attività opzionale di confronto e scambio online con studenti statunitensi (</w:t>
      </w:r>
      <w:r>
        <w:rPr>
          <w:i/>
          <w:iCs/>
          <w:sz w:val="18"/>
          <w:szCs w:val="18"/>
        </w:rPr>
        <w:t>peer-</w:t>
      </w:r>
      <w:r w:rsidRPr="0043237A">
        <w:rPr>
          <w:i/>
          <w:iCs/>
          <w:sz w:val="18"/>
          <w:szCs w:val="18"/>
        </w:rPr>
        <w:t>learning</w:t>
      </w:r>
      <w:r w:rsidRPr="0043237A">
        <w:rPr>
          <w:sz w:val="18"/>
          <w:szCs w:val="18"/>
        </w:rPr>
        <w:t xml:space="preserve">) o di presentazioni di gruppo. </w:t>
      </w:r>
    </w:p>
    <w:p w14:paraId="0000002A" w14:textId="77777777" w:rsidR="0084320E" w:rsidRPr="0043237A" w:rsidRDefault="00A3135A" w:rsidP="007425FC">
      <w:pPr>
        <w:spacing w:line="240" w:lineRule="exact"/>
        <w:rPr>
          <w:sz w:val="18"/>
          <w:szCs w:val="18"/>
        </w:rPr>
      </w:pPr>
      <w:r w:rsidRPr="0043237A">
        <w:rPr>
          <w:sz w:val="18"/>
          <w:szCs w:val="18"/>
        </w:rPr>
        <w:t xml:space="preserve">Il corso può prevedere seminari tematici e la testimonianza di esperti. </w:t>
      </w:r>
    </w:p>
    <w:p w14:paraId="0000002B" w14:textId="77777777" w:rsidR="0084320E" w:rsidRPr="0043237A" w:rsidRDefault="00A3135A">
      <w:pPr>
        <w:spacing w:before="240" w:after="120" w:line="220" w:lineRule="auto"/>
        <w:rPr>
          <w:b/>
          <w:bCs/>
          <w:i/>
          <w:iCs/>
          <w:sz w:val="18"/>
          <w:szCs w:val="18"/>
        </w:rPr>
      </w:pPr>
      <w:r w:rsidRPr="0043237A">
        <w:rPr>
          <w:b/>
          <w:bCs/>
          <w:i/>
          <w:iCs/>
          <w:sz w:val="18"/>
          <w:szCs w:val="18"/>
        </w:rPr>
        <w:t>METODO E CRITERI DI VALUTAZIONE</w:t>
      </w:r>
    </w:p>
    <w:p w14:paraId="0000002C" w14:textId="77777777" w:rsidR="0084320E" w:rsidRPr="0043237A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firstLine="284"/>
        <w:rPr>
          <w:sz w:val="18"/>
          <w:szCs w:val="18"/>
        </w:rPr>
      </w:pPr>
      <w:r w:rsidRPr="0043237A">
        <w:rPr>
          <w:sz w:val="18"/>
          <w:szCs w:val="18"/>
        </w:rPr>
        <w:t xml:space="preserve">L’esame ha modalità scritta in tutte le sessioni: prevede la produzione, in sede d’esame, di 2 brevi saggi accademici, a scelta dello studente fra i 6 proposti. La valutazione dell’esame si basa sull’ampiezza delle conoscenze mostrate, sulla cogenza, originalità ed eleganza argomentativa, e sulla precisione linguistica e concettuale. Per gli studenti che non parteciperanno alle attività opzionali, il voto dell’esame determina il 100% del voto conclusivo. Nel caso di partecipazione alle attività opzionali, invece, l’esame parteciperà al voto conclusivo in una misura pari al 70%, mentre il restante 30% deriverà dalla valutazione dell’attività opzionale. </w:t>
      </w:r>
    </w:p>
    <w:p w14:paraId="0000002D" w14:textId="77777777" w:rsidR="0084320E" w:rsidRPr="0043237A" w:rsidRDefault="00A3135A" w:rsidP="007425FC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 w:rsidRPr="0043237A">
        <w:rPr>
          <w:b/>
          <w:bCs/>
          <w:i/>
          <w:iCs/>
          <w:sz w:val="18"/>
          <w:szCs w:val="18"/>
        </w:rPr>
        <w:t>AVVERTENZE E PREREQUISITI</w:t>
      </w:r>
    </w:p>
    <w:p w14:paraId="0000002E" w14:textId="77777777" w:rsidR="0084320E" w:rsidRPr="0043237A" w:rsidRDefault="00A3135A" w:rsidP="007425FC">
      <w:pPr>
        <w:spacing w:before="240" w:after="120" w:line="240" w:lineRule="exact"/>
        <w:rPr>
          <w:sz w:val="18"/>
          <w:szCs w:val="18"/>
        </w:rPr>
      </w:pPr>
      <w:r w:rsidRPr="0043237A">
        <w:rPr>
          <w:sz w:val="18"/>
          <w:szCs w:val="18"/>
        </w:rPr>
        <w:t xml:space="preserve">È richiesta una conoscenza di base delle questioni fondamentali su cui si è concentrata la riflessione della disciplina accademica delle Relazioni internazionali e dei suoi approcci teorici. È quindi caldamente consigliata la frequenza del corso di Introduzione alle Relazioni internazionali e il superamento dell’esame relativo precedentemente alla frequenza del corso. </w:t>
      </w:r>
    </w:p>
    <w:p w14:paraId="0000002F" w14:textId="77777777" w:rsidR="0084320E" w:rsidRPr="0043237A" w:rsidRDefault="00A3135A" w:rsidP="007425FC">
      <w:pPr>
        <w:spacing w:before="240" w:after="120" w:line="240" w:lineRule="exact"/>
        <w:rPr>
          <w:sz w:val="18"/>
          <w:szCs w:val="18"/>
        </w:rPr>
      </w:pPr>
      <w:r w:rsidRPr="0043237A">
        <w:rPr>
          <w:sz w:val="18"/>
          <w:szCs w:val="18"/>
        </w:rPr>
        <w:t>La partecipazione all’attività opzionale di confronto e scambio con studenti statunitensi, se proposta, richiede una certa flessibilità nell’organizzare gli incontri dei gruppi di lavoro. In aggiunta, è necessaria una capacità lavorativa di produzione orale e scritta in lingua inglese.</w:t>
      </w:r>
    </w:p>
    <w:p w14:paraId="00000030" w14:textId="77777777" w:rsidR="0084320E" w:rsidRPr="0043237A" w:rsidRDefault="00A3135A">
      <w:pPr>
        <w:spacing w:before="240" w:after="120"/>
        <w:rPr>
          <w:i/>
          <w:iCs/>
          <w:sz w:val="18"/>
          <w:szCs w:val="18"/>
        </w:rPr>
      </w:pPr>
      <w:r w:rsidRPr="0043237A">
        <w:rPr>
          <w:i/>
          <w:iCs/>
          <w:sz w:val="18"/>
          <w:szCs w:val="18"/>
        </w:rPr>
        <w:t>Orario e luogo di ricevimento degli studenti</w:t>
      </w:r>
    </w:p>
    <w:p w14:paraId="00000031" w14:textId="77777777" w:rsidR="0084320E" w:rsidRPr="0043237A" w:rsidRDefault="00A3135A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firstLine="284"/>
        <w:rPr>
          <w:sz w:val="18"/>
          <w:szCs w:val="18"/>
        </w:rPr>
      </w:pPr>
      <w:r w:rsidRPr="0043237A">
        <w:rPr>
          <w:sz w:val="18"/>
          <w:szCs w:val="18"/>
        </w:rPr>
        <w:t>Ricevimento degli studenti: lunedì, 11.30-12.30 durante il periodo di lezioni; su appuntamento via email nel restante periodo dell’anno accademico. Ufficio, secondo piano ala est sede centrale (via Trieste 17).</w:t>
      </w:r>
    </w:p>
    <w:p w14:paraId="00000032" w14:textId="77777777" w:rsidR="0084320E" w:rsidRPr="0043237A" w:rsidRDefault="0084320E" w:rsidP="007425F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firstLine="284"/>
        <w:rPr>
          <w:sz w:val="18"/>
          <w:szCs w:val="18"/>
        </w:rPr>
      </w:pPr>
    </w:p>
    <w:sectPr w:rsidR="0084320E" w:rsidRPr="0043237A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5D4AE37-35D0-4CE3-B154-ACE5515F7EDD}"/>
    <w:embedBold r:id="rId2" w:fontKey="{7DBD0265-5BFA-4839-B479-6111FCB64248}"/>
    <w:embedItalic r:id="rId3" w:fontKey="{DA42A945-04EB-444A-991B-6CE1E06B9421}"/>
    <w:embedBoldItalic r:id="rId4" w:fontKey="{AC1A8BEF-B5D0-40CA-8570-1037D1109C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CC65250-A623-425F-8CAF-F5F8F31285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048BD39-E0D0-4D62-A0C1-689D091691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7C2F21A-35AA-4B12-843F-6FD056DA86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20E"/>
    <w:rsid w:val="0008461A"/>
    <w:rsid w:val="0043237A"/>
    <w:rsid w:val="00643030"/>
    <w:rsid w:val="007425FC"/>
    <w:rsid w:val="0084320E"/>
    <w:rsid w:val="00A3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7C6C"/>
  <w15:docId w15:val="{CD61061E-DA12-45D6-8C28-E9C0E6E6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it-IT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KT6CG9kytexj74t966l1opxKw==">CgMxLjAyCGguZ2pkZ3hzOAByITFSYl9QQU0ycHhUZnpQcm9tM29QaWoyYlhoWU5XbUwxcA==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4E88F7-40E5-4ED8-B219-929B0AB338F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EA2DBF5E-99EE-41F0-9F11-8A79492524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3AFAC-2336-4B06-A0DA-2464D67AB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Mensi Rossella</cp:lastModifiedBy>
  <cp:revision>3</cp:revision>
  <dcterms:created xsi:type="dcterms:W3CDTF">2026-05-29T10:45:00Z</dcterms:created>
  <dcterms:modified xsi:type="dcterms:W3CDTF">2026-07-22T10:35:00Z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