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6D040" w14:textId="0E33B7CE" w:rsidR="002255A6" w:rsidRPr="001F1270" w:rsidRDefault="002255A6">
      <w:pPr>
        <w:pStyle w:val="Titolo1"/>
      </w:pPr>
      <w:r w:rsidRPr="001F1270">
        <w:t xml:space="preserve">Fondamenti </w:t>
      </w:r>
      <w:r w:rsidR="00C6735E">
        <w:t xml:space="preserve">di intelligenza artificiale </w:t>
      </w:r>
    </w:p>
    <w:p w14:paraId="0AB01D31" w14:textId="4E46B54B" w:rsidR="002255A6" w:rsidRDefault="002255A6" w:rsidP="002255A6">
      <w:pPr>
        <w:pStyle w:val="Titolo2"/>
      </w:pPr>
      <w:r w:rsidRPr="001F1270">
        <w:t xml:space="preserve">Prof. </w:t>
      </w:r>
      <w:r w:rsidR="002D48E9" w:rsidRPr="001F1270">
        <w:t>Enrico</w:t>
      </w:r>
      <w:r w:rsidR="002D48E9">
        <w:t xml:space="preserve"> Barbierato</w:t>
      </w:r>
    </w:p>
    <w:p w14:paraId="215C90AF" w14:textId="77777777" w:rsidR="002255A6" w:rsidRDefault="002255A6" w:rsidP="002255A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71528F">
        <w:rPr>
          <w:b/>
          <w:i/>
          <w:sz w:val="18"/>
        </w:rPr>
        <w:t xml:space="preserve"> E RISULTATI DI APPRENDIMENTO ATTESI</w:t>
      </w:r>
    </w:p>
    <w:p w14:paraId="788B5BD7" w14:textId="584C6460" w:rsidR="00535C5B" w:rsidRPr="000E77BC" w:rsidRDefault="000E77BC" w:rsidP="00535C5B">
      <w:pPr>
        <w:spacing w:before="240" w:after="120"/>
        <w:rPr>
          <w:iCs/>
        </w:rPr>
      </w:pPr>
      <w:r w:rsidRPr="000E77BC">
        <w:rPr>
          <w:iCs/>
        </w:rPr>
        <w:t>Il corso introduce i fondamenti dell’Intelligenza Artificiale, con attenzione ai metodi classici simbolici. Il primo modulo tratta la rappresentazione della conoscenza, logica per il ragionamento automatico, ricerca nello spazio degli stati, sistemi esperti, pianificazione e programmazione logica in SWI-Prolog. Il secondo affronta metaeuristiche, logica fuzzy, reti neurali classiche e aspetti storici, filosofici, etici, letterari e cognitivi dell’IA. Il corso mira invece a fornire una comprensione formale, algoritmica e critica dell’IA, valorizzando competenze matematiche relative a logica, strutture discrete, modellazione, dimostrazione, ottimizzazione e sistemi dinamici. Al termine del corso, lo studente saprà formalizzare problemi di IA tramite stati, azioni, obiettivi, vincoli e costi; applicare algoritmi di ricerca non informata, euristica e avversariale; usare logica proposizionale e del primo ordine per rappresentare conoscenza e inferenze; comprendere risoluzione, unificazione, clausole di Horn e SLD-resolution; progettare semplici basi di conoscenza, sistemi esperti, problemi di pianificazione e giochi; svolgere esercitazioni in SWI-Prolog e Python. Lo studente saprà inoltre comprendere metodi classici non simbolici, tra cui simulated annealing, ant algorithms, algoritmi genetici, logica fuzzy, perceptron, multilayer perceptron, backpropagation, ART, reti di Hopfield e Boltzmann machines. Saprà infine discutere criticamente l’IA nel suo sviluppo storico, nelle implicazioni filosofiche ed etiche, anche in riferimento al filosofo Luciano Floridi, e nei rapporti con letteratura, fantascienza e scienze cognitive.</w:t>
      </w:r>
    </w:p>
    <w:p w14:paraId="37C288DE" w14:textId="77777777" w:rsidR="002255A6" w:rsidRDefault="002255A6" w:rsidP="002255A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F0AAFB5" w14:textId="77777777" w:rsidR="006D7BF5" w:rsidRPr="006D7BF5" w:rsidRDefault="006D7BF5" w:rsidP="006D7BF5">
      <w:pPr>
        <w:keepNext/>
        <w:spacing w:before="240" w:after="120"/>
        <w:rPr>
          <w:b/>
          <w:bCs/>
          <w:i/>
          <w:iCs/>
          <w:u w:val="single"/>
        </w:rPr>
      </w:pPr>
      <w:r w:rsidRPr="006D7BF5">
        <w:rPr>
          <w:b/>
          <w:bCs/>
          <w:i/>
          <w:iCs/>
          <w:u w:val="single"/>
        </w:rPr>
        <w:t>MODULO I — offerto durante il primo semestre</w:t>
      </w:r>
    </w:p>
    <w:p w14:paraId="480377B0" w14:textId="77777777" w:rsidR="006D7BF5" w:rsidRPr="006D7BF5" w:rsidRDefault="006D7BF5" w:rsidP="006D7BF5">
      <w:pPr>
        <w:keepNext/>
        <w:spacing w:before="240" w:after="120"/>
        <w:rPr>
          <w:i/>
          <w:iCs/>
          <w:u w:val="single"/>
        </w:rPr>
      </w:pPr>
      <w:r w:rsidRPr="006D7BF5">
        <w:rPr>
          <w:b/>
          <w:bCs/>
          <w:i/>
          <w:iCs/>
          <w:u w:val="single"/>
        </w:rPr>
        <w:t>Parte teorica</w:t>
      </w:r>
    </w:p>
    <w:p w14:paraId="481378F9" w14:textId="77777777" w:rsidR="006D7BF5" w:rsidRPr="006D7BF5" w:rsidRDefault="006D7BF5" w:rsidP="006D7BF5">
      <w:pPr>
        <w:keepNext/>
        <w:spacing w:before="240" w:after="120"/>
      </w:pPr>
      <w:r w:rsidRPr="006D7BF5">
        <w:t xml:space="preserve">La parte teorica presenta i problemi di IA come problemi di ricerca in spazi degli stati, descritti tramite stati iniziali e finali, operatori, cammini, costi e profondità. Sono trattate le principali strategie di ricerca non informata — breadth-first, depth-first, depth-limited e iterative deepening — con attenzione a completezza, ottimalità e complessità. Il modulo introduce poi ricerca euristica, funzioni euristiche, greedy best-first search, A*, ammissibilità, consistenza e rapporto tra ricerca, </w:t>
      </w:r>
      <w:r w:rsidRPr="006D7BF5">
        <w:lastRenderedPageBreak/>
        <w:t>ottimizzazione e decisione. La parte logica comprende logica proposizionale e del primo ordine: sintassi, semantica, soddisfacibilità, validità, conseguenza logica, forme normali, clausole, SAT, termini, predicati, variabili, funzioni, quantificatori, interpretazioni e strutture. Sono inoltre trattati risoluzione, unificazione e ragionamento automatico: sistemi deduttivi, correttezza e completezza, forma clausale, risoluzione proposizionale e del primo ordine, sostituzioni, refutazione, clausole di Horn e SLD-resolution. Segue la rappresentazione della conoscenza tramite fatti, regole, vincoli, tassonomie, frame, reti semantiche, ereditarietà, eccezioni, conoscenza incompleta, Closed e Open World Assumption, negazione come fallimento e ragionamento non monotono. La parte conclusiva affronta sistemi esperti, pianificazione e ricerca avversariale: regole IF-THEN, forward/backward chaining, motori inferenziali, STRIPS, frame problem, minimax, potatura alfa-beta e funzioni euristiche di valutazione.</w:t>
      </w:r>
    </w:p>
    <w:p w14:paraId="2E14C0B9" w14:textId="77777777" w:rsidR="006D7BF5" w:rsidRPr="006D7BF5" w:rsidRDefault="006D7BF5" w:rsidP="006D7BF5">
      <w:pPr>
        <w:keepNext/>
        <w:spacing w:before="240" w:after="120"/>
        <w:rPr>
          <w:i/>
          <w:iCs/>
          <w:u w:val="single"/>
        </w:rPr>
      </w:pPr>
      <w:r w:rsidRPr="006D7BF5">
        <w:rPr>
          <w:b/>
          <w:bCs/>
          <w:i/>
          <w:iCs/>
          <w:u w:val="single"/>
        </w:rPr>
        <w:t>Laboratorio</w:t>
      </w:r>
    </w:p>
    <w:p w14:paraId="6D3251FF" w14:textId="77777777" w:rsidR="006D7BF5" w:rsidRPr="006D7BF5" w:rsidRDefault="006D7BF5" w:rsidP="006D7BF5">
      <w:pPr>
        <w:keepNext/>
        <w:spacing w:before="240" w:after="120"/>
      </w:pPr>
      <w:r w:rsidRPr="006D7BF5">
        <w:t>Le esercitazioni di laboratorio, svolte nel linguaggio di programmazione SWI-Prolog, riprende i contenuti teorici. Gli studenti lavorano su basi di conoscenza, fatti, regole, interrogazioni, predicati, variabili, termini e lettura dichiarativa/procedurale. Le esercitazioni trattano unificazione, matching, sostituzioni, backtracking, ordine di clausole e goal, fallimento, alberi di derivazione, risoluzione, SLD-resolution, ricorsione, liste e pattern matching. Il laboratorio applica Prolog a grafi, ricerca e spazi degli stati: cammini, raggiungibilità, prevenzione dei cicli, ricerca in profondità e ampiezza, stati come termini e azioni come predicati di transizione. Sono incluse esercitazioni su formule proposizionali, valutazioni, clausole e risoluzione elementare. La parte finale riguarda basi di conoscenza, sistemi esperti, pianificazione e giochi. Gli studenti realizzano semplici sistemi esperti, lavorano su classificazione, ereditarietà, eccezioni e negazione come fallimento, e implementano esempi di pianificazione a profondità limitata e minimax.</w:t>
      </w:r>
    </w:p>
    <w:p w14:paraId="63C1D2D3" w14:textId="225DA684" w:rsidR="006D7BF5" w:rsidRPr="00BF1CCE" w:rsidRDefault="006D7BF5" w:rsidP="006D7BF5">
      <w:pPr>
        <w:keepNext/>
        <w:spacing w:before="240" w:after="120"/>
        <w:rPr>
          <w:b/>
          <w:bCs/>
        </w:rPr>
      </w:pPr>
      <w:r w:rsidRPr="006D7BF5">
        <w:rPr>
          <w:b/>
          <w:bCs/>
          <w:i/>
          <w:iCs/>
          <w:u w:val="single"/>
        </w:rPr>
        <w:t>MODULO II — offerto durante il secondo semestre</w:t>
      </w:r>
    </w:p>
    <w:p w14:paraId="1DC1D800" w14:textId="77777777" w:rsidR="006D7BF5" w:rsidRPr="006D7BF5" w:rsidRDefault="006D7BF5" w:rsidP="006D7BF5">
      <w:pPr>
        <w:keepNext/>
        <w:spacing w:before="240" w:after="120"/>
        <w:rPr>
          <w:b/>
          <w:bCs/>
          <w:i/>
          <w:iCs/>
          <w:u w:val="single"/>
        </w:rPr>
      </w:pPr>
      <w:r w:rsidRPr="006D7BF5">
        <w:rPr>
          <w:b/>
          <w:bCs/>
          <w:i/>
          <w:iCs/>
          <w:u w:val="single"/>
        </w:rPr>
        <w:t>Parte teorica</w:t>
      </w:r>
    </w:p>
    <w:p w14:paraId="30882854" w14:textId="77777777" w:rsidR="006D7BF5" w:rsidRPr="006D7BF5" w:rsidRDefault="006D7BF5" w:rsidP="006D7BF5">
      <w:pPr>
        <w:keepNext/>
        <w:spacing w:before="240" w:after="120"/>
      </w:pPr>
      <w:r w:rsidRPr="006D7BF5">
        <w:t xml:space="preserve">La parte teorica introduce gli aspetti del simulated annealing, ant algorithms e algoritmi genetici come metodi classici di ricerca, ottimizzazione ed esplorazione euristica. Sono trattati ricerca locale stocastica, temperatura, probabilità di accettazione, feromoni artificiali, comportamento stigmergico, popolazioni, fitness, selezione, crossover, mutazione, elitismo e applicazioni combinatorie. Il modulo affronta inoltre la logica fuzzy: insiemi fuzzy, gradi di appartenenza, funzioni di </w:t>
      </w:r>
      <w:r w:rsidRPr="006D7BF5">
        <w:lastRenderedPageBreak/>
        <w:t>membership, operatori, regole, inferenza, fuzzificazione, defuzzificazione e sistemi di controllo fuzzy. La parte sulle reti neurali classiche comprende perceptron, multilayer perceptron, backpropagation, Adaptive Resonance Theory, reti di Hopfield e Boltzmann machines. Sono trattati neurone artificiale, pesi, soglie, funzioni di attivazione, separabilità lineare, discesa del gradiente, apprendimento incrementale, stabilità-plasticità, memoria associativa, attrattori, funzione energia e reti stocastiche.</w:t>
      </w:r>
    </w:p>
    <w:p w14:paraId="727FFE6C" w14:textId="77777777" w:rsidR="006D7BF5" w:rsidRPr="006D7BF5" w:rsidRDefault="006D7BF5" w:rsidP="006D7BF5">
      <w:pPr>
        <w:keepNext/>
        <w:spacing w:before="240" w:after="120"/>
        <w:rPr>
          <w:b/>
          <w:bCs/>
          <w:i/>
          <w:iCs/>
          <w:u w:val="single"/>
        </w:rPr>
      </w:pPr>
      <w:r w:rsidRPr="006D7BF5">
        <w:rPr>
          <w:b/>
          <w:bCs/>
          <w:i/>
          <w:iCs/>
          <w:u w:val="single"/>
        </w:rPr>
        <w:t>Parte interdisciplinare</w:t>
      </w:r>
    </w:p>
    <w:p w14:paraId="33506242" w14:textId="77777777" w:rsidR="006D7BF5" w:rsidRPr="006D7BF5" w:rsidRDefault="006D7BF5" w:rsidP="006D7BF5">
      <w:pPr>
        <w:keepNext/>
        <w:spacing w:before="240" w:after="120"/>
      </w:pPr>
      <w:r w:rsidRPr="006D7BF5">
        <w:t>La parte interdisciplinare introduce storia e filosofia dell’IA: nascita della disciplina, IA forte e debole, test di Turing, Physical Symbol System Hypothesis, funzionalismo, stanza cinese di Searle e rapporto tra calcolo, rappresentazione e intelligenza. Una lezione è dedicata all’etica dell’IA, con riferimento ai lavori del filosofo Luciano Floridi: infosfera, filosofia dell’informazione, agency artificiale, responsabilità distribuita, trasparenza, accountability, fairness, privacy, autonomia umana, explicability e implicazioni normative delle scelte tecniche. Il rapporto tra IA e letteratura è affrontato attraverso le opere fondamentali di due scrittori americani del secolo scorso, I. Asimov e Philip K. Dick: in particolare, verranno discussi i temi dell’identità, della memoria artificiale, dell’empatia, della simulazione dell’umano e del confine tra persona e macchina (con riferimento a Io, Robot, L’Uomo Bicentenario e Blade Runner). La parte interdisciplinare si conclude con un tema affine all’AI ovvero le scienze cognitive e neuroni specchio: cognizione incarnata, percezione-azione, imitazione, comprensione dell’azione, intenzionalità motoria, empatia, simulazione interna e rapporto tra corpo, azione e intelligenza.</w:t>
      </w:r>
    </w:p>
    <w:p w14:paraId="2DD63C8B" w14:textId="77777777" w:rsidR="006D7BF5" w:rsidRPr="006D7BF5" w:rsidRDefault="006D7BF5" w:rsidP="006D7BF5">
      <w:pPr>
        <w:keepNext/>
        <w:spacing w:before="240" w:after="120"/>
        <w:rPr>
          <w:b/>
          <w:bCs/>
          <w:i/>
          <w:iCs/>
          <w:u w:val="single"/>
        </w:rPr>
      </w:pPr>
      <w:r w:rsidRPr="006D7BF5">
        <w:rPr>
          <w:b/>
          <w:bCs/>
          <w:i/>
          <w:iCs/>
          <w:u w:val="single"/>
        </w:rPr>
        <w:t>Laboratorio</w:t>
      </w:r>
    </w:p>
    <w:p w14:paraId="0EDD6DAD" w14:textId="77777777" w:rsidR="006D7BF5" w:rsidRPr="006D7BF5" w:rsidRDefault="006D7BF5" w:rsidP="006D7BF5">
      <w:pPr>
        <w:keepNext/>
        <w:spacing w:before="240" w:after="120"/>
      </w:pPr>
      <w:r w:rsidRPr="006D7BF5">
        <w:t>Le esercitazioni di laboratorio sono svolte nel linguaggio di programmazione Python e  riprendono temi del primo modulo, come sistemi esperti e ragionamento automatico, e del secondo modulo: simulated annealing, Adaptive Resonance Theory, ant algorithms, algoritmi genetici, logica fuzzy e reti neurali classiche. Le librerie utilizzate includono numpy, scipy, matplotlib, networkx, sympy, python-sat, python-constraint/python-constraint2, PySwip, scikit-fuzzy, DEAP e aima-python.</w:t>
      </w:r>
    </w:p>
    <w:p w14:paraId="15884CAE" w14:textId="77777777" w:rsidR="002255A6" w:rsidRDefault="002255A6" w:rsidP="002255A6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4105412F" w14:textId="77777777" w:rsidR="00903B30" w:rsidRPr="00903B30" w:rsidRDefault="00903B30" w:rsidP="00903B30">
      <w:pPr>
        <w:spacing w:before="240" w:after="120" w:line="220" w:lineRule="exact"/>
        <w:rPr>
          <w:noProof/>
          <w:spacing w:val="-5"/>
          <w:sz w:val="18"/>
          <w:u w:val="single"/>
        </w:rPr>
      </w:pPr>
      <w:r w:rsidRPr="00903B30">
        <w:rPr>
          <w:noProof/>
          <w:spacing w:val="-5"/>
          <w:sz w:val="18"/>
          <w:u w:val="single"/>
        </w:rPr>
        <w:t xml:space="preserve">Studenti frequentanti (hanno seguito </w:t>
      </w:r>
      <w:r w:rsidRPr="00903B30">
        <w:rPr>
          <w:i/>
          <w:iCs/>
          <w:noProof/>
          <w:spacing w:val="-5"/>
          <w:sz w:val="18"/>
          <w:u w:val="single"/>
        </w:rPr>
        <w:t>almeno</w:t>
      </w:r>
      <w:r w:rsidRPr="00903B30">
        <w:rPr>
          <w:noProof/>
          <w:spacing w:val="-5"/>
          <w:sz w:val="18"/>
          <w:u w:val="single"/>
        </w:rPr>
        <w:t xml:space="preserve"> 75% delle lezioni)</w:t>
      </w:r>
    </w:p>
    <w:p w14:paraId="01A287E9" w14:textId="77777777" w:rsidR="00903B30" w:rsidRPr="00903B30" w:rsidRDefault="00903B30" w:rsidP="00903B30">
      <w:pPr>
        <w:numPr>
          <w:ilvl w:val="0"/>
          <w:numId w:val="1"/>
        </w:numPr>
        <w:spacing w:before="240" w:after="120" w:line="220" w:lineRule="exact"/>
        <w:rPr>
          <w:noProof/>
          <w:spacing w:val="-5"/>
          <w:sz w:val="18"/>
        </w:rPr>
      </w:pPr>
      <w:r w:rsidRPr="00903B30">
        <w:rPr>
          <w:noProof/>
          <w:spacing w:val="-5"/>
          <w:sz w:val="18"/>
        </w:rPr>
        <w:t>materiale fornito dal docente;</w:t>
      </w:r>
    </w:p>
    <w:p w14:paraId="5344B555" w14:textId="77777777" w:rsidR="00903B30" w:rsidRPr="00903B30" w:rsidRDefault="00903B30" w:rsidP="00903B30">
      <w:pPr>
        <w:numPr>
          <w:ilvl w:val="0"/>
          <w:numId w:val="1"/>
        </w:numPr>
        <w:spacing w:before="240" w:after="120" w:line="220" w:lineRule="exact"/>
        <w:rPr>
          <w:noProof/>
          <w:spacing w:val="-5"/>
          <w:sz w:val="18"/>
        </w:rPr>
      </w:pPr>
      <w:r w:rsidRPr="00903B30">
        <w:rPr>
          <w:noProof/>
          <w:spacing w:val="-5"/>
          <w:sz w:val="18"/>
        </w:rPr>
        <w:lastRenderedPageBreak/>
        <w:t>Conoscenza del libro (raccolta di racconti): I. Asimov, “Io, robot”. Sono ammesse tutte le edizioni, incluse quelle in lingua originale.</w:t>
      </w:r>
    </w:p>
    <w:p w14:paraId="0DED66DC" w14:textId="77777777" w:rsidR="00903B30" w:rsidRPr="00903B30" w:rsidRDefault="00903B30" w:rsidP="00903B30">
      <w:pPr>
        <w:numPr>
          <w:ilvl w:val="0"/>
          <w:numId w:val="1"/>
        </w:numPr>
        <w:spacing w:before="240" w:after="120" w:line="220" w:lineRule="exact"/>
        <w:rPr>
          <w:noProof/>
          <w:spacing w:val="-5"/>
          <w:sz w:val="18"/>
        </w:rPr>
      </w:pPr>
      <w:r w:rsidRPr="00903B30">
        <w:rPr>
          <w:noProof/>
          <w:spacing w:val="-5"/>
          <w:sz w:val="18"/>
        </w:rPr>
        <w:t>Esercitazioni di laboratorio.</w:t>
      </w:r>
    </w:p>
    <w:p w14:paraId="678FB0DB" w14:textId="77777777" w:rsidR="00903B30" w:rsidRPr="00903B30" w:rsidRDefault="00903B30" w:rsidP="00903B30">
      <w:pPr>
        <w:spacing w:before="240" w:after="120" w:line="220" w:lineRule="exact"/>
        <w:rPr>
          <w:noProof/>
          <w:spacing w:val="-5"/>
          <w:sz w:val="18"/>
          <w:u w:val="single"/>
        </w:rPr>
      </w:pPr>
      <w:r w:rsidRPr="00903B30">
        <w:rPr>
          <w:noProof/>
          <w:spacing w:val="-5"/>
          <w:sz w:val="18"/>
          <w:u w:val="single"/>
        </w:rPr>
        <w:t xml:space="preserve">Studenti non frequentanti (hanno seguito </w:t>
      </w:r>
      <w:r w:rsidRPr="00903B30">
        <w:rPr>
          <w:i/>
          <w:iCs/>
          <w:noProof/>
          <w:spacing w:val="-5"/>
          <w:sz w:val="18"/>
          <w:u w:val="single"/>
        </w:rPr>
        <w:t>meno</w:t>
      </w:r>
      <w:r w:rsidRPr="00903B30">
        <w:rPr>
          <w:noProof/>
          <w:spacing w:val="-5"/>
          <w:sz w:val="18"/>
          <w:u w:val="single"/>
        </w:rPr>
        <w:t xml:space="preserve"> del 75% delle lezioni):</w:t>
      </w:r>
    </w:p>
    <w:p w14:paraId="0E809E79" w14:textId="77777777" w:rsidR="00903B30" w:rsidRPr="00903B30" w:rsidRDefault="00903B30" w:rsidP="00903B30">
      <w:pPr>
        <w:spacing w:before="240" w:after="120" w:line="220" w:lineRule="exact"/>
        <w:rPr>
          <w:noProof/>
          <w:spacing w:val="-5"/>
          <w:sz w:val="18"/>
          <w:u w:val="single"/>
        </w:rPr>
      </w:pPr>
      <w:r w:rsidRPr="00903B30">
        <w:rPr>
          <w:noProof/>
          <w:spacing w:val="-5"/>
          <w:sz w:val="18"/>
          <w:u w:val="single"/>
        </w:rPr>
        <w:t>Modulo I</w:t>
      </w:r>
    </w:p>
    <w:p w14:paraId="774C446C" w14:textId="77777777" w:rsidR="00903B30" w:rsidRPr="00A57560" w:rsidRDefault="00903B30" w:rsidP="00903B30">
      <w:pPr>
        <w:numPr>
          <w:ilvl w:val="0"/>
          <w:numId w:val="4"/>
        </w:numPr>
        <w:spacing w:before="240" w:after="120" w:line="220" w:lineRule="exact"/>
        <w:rPr>
          <w:noProof/>
          <w:spacing w:val="-5"/>
          <w:sz w:val="18"/>
        </w:rPr>
      </w:pPr>
      <w:r w:rsidRPr="0088438A">
        <w:rPr>
          <w:smallCaps/>
          <w:noProof/>
          <w:spacing w:val="-5"/>
          <w:sz w:val="16"/>
          <w:lang w:val="en-GB"/>
        </w:rPr>
        <w:t>Bramer, M</w:t>
      </w:r>
      <w:r w:rsidRPr="00A57560">
        <w:rPr>
          <w:noProof/>
          <w:spacing w:val="-5"/>
          <w:sz w:val="18"/>
          <w:lang w:val="en-GB"/>
        </w:rPr>
        <w:t>., 2005. </w:t>
      </w:r>
      <w:r w:rsidRPr="00A57560">
        <w:rPr>
          <w:i/>
          <w:iCs/>
          <w:noProof/>
          <w:spacing w:val="-5"/>
          <w:sz w:val="18"/>
          <w:lang w:val="en-GB"/>
        </w:rPr>
        <w:t>Logic programming with Prolog</w:t>
      </w:r>
      <w:r w:rsidRPr="00A57560">
        <w:rPr>
          <w:noProof/>
          <w:spacing w:val="-5"/>
          <w:sz w:val="18"/>
          <w:lang w:val="en-GB"/>
        </w:rPr>
        <w:t>. Springer London. Capitoli 1, 2, 3, 4, 5, 6, 7, 8, 9.</w:t>
      </w:r>
    </w:p>
    <w:p w14:paraId="43E9D37A" w14:textId="77777777" w:rsidR="00903B30" w:rsidRPr="00A57560" w:rsidRDefault="00903B30" w:rsidP="00903B30">
      <w:pPr>
        <w:numPr>
          <w:ilvl w:val="0"/>
          <w:numId w:val="4"/>
        </w:numPr>
        <w:spacing w:before="240" w:after="120" w:line="220" w:lineRule="exact"/>
        <w:rPr>
          <w:noProof/>
          <w:spacing w:val="-5"/>
          <w:sz w:val="18"/>
          <w:lang w:val="en-GB"/>
        </w:rPr>
      </w:pPr>
      <w:r w:rsidRPr="0088438A">
        <w:rPr>
          <w:smallCaps/>
          <w:noProof/>
          <w:spacing w:val="-5"/>
          <w:sz w:val="16"/>
          <w:lang w:val="en-GB"/>
        </w:rPr>
        <w:t>Russell, Stuart Jonathan, and Peter Norvig.</w:t>
      </w:r>
      <w:r w:rsidRPr="00A57560">
        <w:rPr>
          <w:noProof/>
          <w:spacing w:val="-5"/>
          <w:sz w:val="18"/>
          <w:lang w:val="en-GB"/>
        </w:rPr>
        <w:t> </w:t>
      </w:r>
      <w:r w:rsidRPr="0088438A">
        <w:rPr>
          <w:i/>
          <w:iCs/>
          <w:noProof/>
          <w:spacing w:val="-5"/>
          <w:sz w:val="18"/>
        </w:rPr>
        <w:t>Intelligenza artificiale: un approccio moderno.</w:t>
      </w:r>
      <w:r w:rsidRPr="00A57560">
        <w:rPr>
          <w:noProof/>
          <w:spacing w:val="-5"/>
          <w:sz w:val="18"/>
        </w:rPr>
        <w:t xml:space="preserve"> </w:t>
      </w:r>
      <w:r w:rsidRPr="00A57560">
        <w:rPr>
          <w:noProof/>
          <w:spacing w:val="-5"/>
          <w:sz w:val="18"/>
          <w:lang w:val="en-GB"/>
        </w:rPr>
        <w:t>Vol. 1. Pearson Italia Spa, 2005. Capitoli 1, 2, 3, 4, 5, 6, 7, 8, 9, 10.</w:t>
      </w:r>
    </w:p>
    <w:p w14:paraId="7C62CD0D" w14:textId="77777777" w:rsidR="00903B30" w:rsidRPr="00903B30" w:rsidRDefault="00903B30" w:rsidP="00903B30">
      <w:pPr>
        <w:spacing w:before="240" w:after="120" w:line="220" w:lineRule="exact"/>
        <w:rPr>
          <w:noProof/>
          <w:spacing w:val="-5"/>
          <w:sz w:val="18"/>
          <w:u w:val="single"/>
        </w:rPr>
      </w:pPr>
      <w:r w:rsidRPr="00903B30">
        <w:rPr>
          <w:noProof/>
          <w:spacing w:val="-5"/>
          <w:sz w:val="18"/>
          <w:u w:val="single"/>
        </w:rPr>
        <w:t>Modulo II</w:t>
      </w:r>
    </w:p>
    <w:p w14:paraId="756174D7" w14:textId="77777777" w:rsidR="00903B30" w:rsidRPr="00A57560" w:rsidRDefault="00903B30" w:rsidP="00903B30">
      <w:pPr>
        <w:numPr>
          <w:ilvl w:val="0"/>
          <w:numId w:val="4"/>
        </w:numPr>
        <w:spacing w:before="240" w:after="120" w:line="220" w:lineRule="exact"/>
        <w:rPr>
          <w:noProof/>
          <w:spacing w:val="-5"/>
          <w:sz w:val="18"/>
        </w:rPr>
      </w:pPr>
      <w:r w:rsidRPr="00A57560">
        <w:rPr>
          <w:noProof/>
          <w:spacing w:val="-5"/>
          <w:sz w:val="18"/>
        </w:rPr>
        <w:t xml:space="preserve">Articolo: Mittelstadt, B. D., Allo, P., Taddeo, M., Wachter, S., &amp; Floridi, L. (2016). </w:t>
      </w:r>
      <w:r w:rsidRPr="00A57560">
        <w:rPr>
          <w:noProof/>
          <w:spacing w:val="-5"/>
          <w:sz w:val="18"/>
          <w:lang w:val="en-GB"/>
        </w:rPr>
        <w:t>The ethics of algorithms: Mapping the debate. </w:t>
      </w:r>
      <w:r w:rsidRPr="00A57560">
        <w:rPr>
          <w:i/>
          <w:iCs/>
          <w:noProof/>
          <w:spacing w:val="-5"/>
          <w:sz w:val="18"/>
          <w:lang w:val="en-GB"/>
        </w:rPr>
        <w:t>Big data &amp; society</w:t>
      </w:r>
      <w:r w:rsidRPr="00A57560">
        <w:rPr>
          <w:noProof/>
          <w:spacing w:val="-5"/>
          <w:sz w:val="18"/>
          <w:lang w:val="en-GB"/>
        </w:rPr>
        <w:t>, </w:t>
      </w:r>
      <w:r w:rsidRPr="00A57560">
        <w:rPr>
          <w:i/>
          <w:iCs/>
          <w:noProof/>
          <w:spacing w:val="-5"/>
          <w:sz w:val="18"/>
          <w:lang w:val="en-GB"/>
        </w:rPr>
        <w:t>3</w:t>
      </w:r>
      <w:r w:rsidRPr="00A57560">
        <w:rPr>
          <w:noProof/>
          <w:spacing w:val="-5"/>
          <w:sz w:val="18"/>
          <w:lang w:val="en-GB"/>
        </w:rPr>
        <w:t xml:space="preserve">(2), 2053951716679679. </w:t>
      </w:r>
      <w:r w:rsidRPr="00A57560">
        <w:rPr>
          <w:noProof/>
          <w:spacing w:val="-5"/>
          <w:sz w:val="18"/>
        </w:rPr>
        <w:t xml:space="preserve">L’articolo, in lingua inglese, può essere scaricato da questo </w:t>
      </w:r>
      <w:hyperlink r:id="rId8" w:history="1">
        <w:r w:rsidRPr="00A57560">
          <w:rPr>
            <w:rStyle w:val="Collegamentoipertestuale"/>
            <w:noProof/>
            <w:spacing w:val="-5"/>
            <w:sz w:val="18"/>
            <w:u w:val="none"/>
          </w:rPr>
          <w:t>link</w:t>
        </w:r>
      </w:hyperlink>
    </w:p>
    <w:p w14:paraId="36CC4588" w14:textId="77777777" w:rsidR="00903B30" w:rsidRPr="00A57560" w:rsidRDefault="00903B30" w:rsidP="00903B30">
      <w:pPr>
        <w:numPr>
          <w:ilvl w:val="0"/>
          <w:numId w:val="4"/>
        </w:numPr>
        <w:spacing w:before="240" w:after="120" w:line="220" w:lineRule="exact"/>
        <w:rPr>
          <w:noProof/>
          <w:spacing w:val="-5"/>
          <w:sz w:val="18"/>
        </w:rPr>
      </w:pPr>
      <w:r w:rsidRPr="00A57560">
        <w:rPr>
          <w:noProof/>
          <w:spacing w:val="-5"/>
          <w:sz w:val="18"/>
        </w:rPr>
        <w:t xml:space="preserve">Articolo: Bonini, L., Rotunno, C., Arcuri, E., &amp; Gallese, V. (2022). </w:t>
      </w:r>
      <w:r w:rsidRPr="00A57560">
        <w:rPr>
          <w:noProof/>
          <w:spacing w:val="-5"/>
          <w:sz w:val="18"/>
          <w:lang w:val="en-GB"/>
        </w:rPr>
        <w:t>Mirror neurons 30 years later: implications and applications. </w:t>
      </w:r>
      <w:r w:rsidRPr="00A57560">
        <w:rPr>
          <w:i/>
          <w:iCs/>
          <w:noProof/>
          <w:spacing w:val="-5"/>
          <w:sz w:val="18"/>
          <w:lang w:val="en-GB"/>
        </w:rPr>
        <w:t>Trends in cognitive sciences</w:t>
      </w:r>
      <w:r w:rsidRPr="00A57560">
        <w:rPr>
          <w:noProof/>
          <w:spacing w:val="-5"/>
          <w:sz w:val="18"/>
          <w:lang w:val="en-GB"/>
        </w:rPr>
        <w:t>, </w:t>
      </w:r>
      <w:r w:rsidRPr="00A57560">
        <w:rPr>
          <w:i/>
          <w:iCs/>
          <w:noProof/>
          <w:spacing w:val="-5"/>
          <w:sz w:val="18"/>
          <w:lang w:val="en-GB"/>
        </w:rPr>
        <w:t>26</w:t>
      </w:r>
      <w:r w:rsidRPr="00A57560">
        <w:rPr>
          <w:noProof/>
          <w:spacing w:val="-5"/>
          <w:sz w:val="18"/>
          <w:lang w:val="en-GB"/>
        </w:rPr>
        <w:t xml:space="preserve">(9), 767-781. </w:t>
      </w:r>
      <w:r w:rsidRPr="00A57560">
        <w:rPr>
          <w:noProof/>
          <w:spacing w:val="-5"/>
          <w:sz w:val="18"/>
        </w:rPr>
        <w:t xml:space="preserve">L’articolo, in lingua inglese, può essere scaricato dal seguente </w:t>
      </w:r>
      <w:hyperlink r:id="rId9" w:history="1">
        <w:r w:rsidRPr="00A57560">
          <w:rPr>
            <w:rStyle w:val="Collegamentoipertestuale"/>
            <w:noProof/>
            <w:spacing w:val="-5"/>
            <w:sz w:val="18"/>
            <w:u w:val="none"/>
          </w:rPr>
          <w:t>link</w:t>
        </w:r>
      </w:hyperlink>
    </w:p>
    <w:p w14:paraId="55943BC3" w14:textId="77777777" w:rsidR="00903B30" w:rsidRPr="00A57560" w:rsidRDefault="00903B30" w:rsidP="00903B30">
      <w:pPr>
        <w:numPr>
          <w:ilvl w:val="0"/>
          <w:numId w:val="4"/>
        </w:numPr>
        <w:spacing w:before="240" w:after="120" w:line="220" w:lineRule="exact"/>
        <w:rPr>
          <w:noProof/>
          <w:spacing w:val="-5"/>
          <w:sz w:val="18"/>
          <w:lang w:val="en-GB"/>
        </w:rPr>
      </w:pPr>
      <w:r w:rsidRPr="0088438A">
        <w:rPr>
          <w:smallCaps/>
          <w:noProof/>
          <w:spacing w:val="-5"/>
          <w:sz w:val="16"/>
          <w:lang w:val="en-GB"/>
        </w:rPr>
        <w:t>Rudolf Kruse, Sanaz Mostaghim, Christian Borgelt, Christian Braune, Matthias Steinbrecher,</w:t>
      </w:r>
      <w:r w:rsidRPr="00A57560">
        <w:rPr>
          <w:noProof/>
          <w:spacing w:val="-5"/>
          <w:sz w:val="18"/>
          <w:lang w:val="en-GB"/>
        </w:rPr>
        <w:t xml:space="preserve"> </w:t>
      </w:r>
      <w:r w:rsidRPr="00A57560">
        <w:rPr>
          <w:i/>
          <w:iCs/>
          <w:noProof/>
          <w:spacing w:val="-5"/>
          <w:sz w:val="18"/>
          <w:lang w:val="en-GB"/>
        </w:rPr>
        <w:t>Computational Intelligence: A Methodological Introduction</w:t>
      </w:r>
      <w:r w:rsidRPr="00A57560">
        <w:rPr>
          <w:noProof/>
          <w:spacing w:val="-5"/>
          <w:sz w:val="18"/>
          <w:lang w:val="en-GB"/>
        </w:rPr>
        <w:t>, 3rd ed., Springer, 2022. Capitoli 1, 2 , 3, 4, 5, 6, 7, 8, 9, 10, 11, 12, 13, 14, 15</w:t>
      </w:r>
    </w:p>
    <w:p w14:paraId="32C57B03" w14:textId="77777777" w:rsidR="00903B30" w:rsidRPr="00A57560" w:rsidRDefault="00903B30" w:rsidP="00903B30">
      <w:pPr>
        <w:numPr>
          <w:ilvl w:val="0"/>
          <w:numId w:val="4"/>
        </w:numPr>
        <w:spacing w:before="240" w:after="120" w:line="220" w:lineRule="exact"/>
        <w:rPr>
          <w:noProof/>
          <w:spacing w:val="-5"/>
          <w:sz w:val="18"/>
        </w:rPr>
      </w:pPr>
      <w:r w:rsidRPr="0088438A">
        <w:rPr>
          <w:smallCaps/>
          <w:noProof/>
          <w:spacing w:val="-5"/>
          <w:sz w:val="16"/>
        </w:rPr>
        <w:t>Philip K. Dick</w:t>
      </w:r>
      <w:r w:rsidRPr="00A57560">
        <w:rPr>
          <w:noProof/>
          <w:spacing w:val="-5"/>
          <w:sz w:val="18"/>
        </w:rPr>
        <w:t>, “Ma gli androidi sognano pecore elettriche?” noto anche come “Cacciatore di androidi”. Sono ammesse tutte le edizioni, incluse quelle in lingua originale.</w:t>
      </w:r>
    </w:p>
    <w:p w14:paraId="5D0CED64" w14:textId="77777777" w:rsidR="00903B30" w:rsidRPr="00A57560" w:rsidRDefault="00903B30" w:rsidP="00903B30">
      <w:pPr>
        <w:numPr>
          <w:ilvl w:val="0"/>
          <w:numId w:val="4"/>
        </w:numPr>
        <w:spacing w:before="240" w:after="120" w:line="220" w:lineRule="exact"/>
        <w:rPr>
          <w:noProof/>
          <w:spacing w:val="-5"/>
          <w:sz w:val="18"/>
        </w:rPr>
      </w:pPr>
      <w:r w:rsidRPr="00A57560">
        <w:rPr>
          <w:noProof/>
          <w:spacing w:val="-5"/>
          <w:sz w:val="18"/>
        </w:rPr>
        <w:t xml:space="preserve">Articolo: Luigi Portinale, “Intelligenza Artificiale: storia, progressi e sviluppi tra speranze e timori,” </w:t>
      </w:r>
      <w:r w:rsidRPr="00A57560">
        <w:rPr>
          <w:i/>
          <w:iCs/>
          <w:noProof/>
          <w:spacing w:val="-5"/>
          <w:sz w:val="18"/>
        </w:rPr>
        <w:t>Nuova Secondaria</w:t>
      </w:r>
      <w:r w:rsidRPr="00A57560">
        <w:rPr>
          <w:noProof/>
          <w:spacing w:val="-5"/>
          <w:sz w:val="18"/>
        </w:rPr>
        <w:t xml:space="preserve">, 2021., scaricabile al </w:t>
      </w:r>
      <w:hyperlink r:id="rId10" w:history="1">
        <w:r w:rsidRPr="00A57560">
          <w:rPr>
            <w:rStyle w:val="Collegamentoipertestuale"/>
            <w:noProof/>
            <w:spacing w:val="-5"/>
            <w:sz w:val="18"/>
            <w:u w:val="none"/>
          </w:rPr>
          <w:t>link</w:t>
        </w:r>
      </w:hyperlink>
    </w:p>
    <w:p w14:paraId="250E77D0" w14:textId="77777777" w:rsidR="002255A6" w:rsidRDefault="002255A6" w:rsidP="002255A6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DIDATTICA DEL CORSO</w:t>
      </w:r>
    </w:p>
    <w:p w14:paraId="5AF9F4AB" w14:textId="77777777" w:rsidR="00890959" w:rsidRPr="00890959" w:rsidRDefault="00890959" w:rsidP="00890959">
      <w:pPr>
        <w:spacing w:before="240" w:after="120" w:line="220" w:lineRule="exact"/>
        <w:ind w:firstLine="284"/>
        <w:rPr>
          <w:noProof/>
          <w:sz w:val="18"/>
          <w:szCs w:val="18"/>
        </w:rPr>
      </w:pPr>
      <w:r w:rsidRPr="00890959">
        <w:rPr>
          <w:noProof/>
          <w:sz w:val="18"/>
          <w:szCs w:val="18"/>
        </w:rPr>
        <w:t>Lezioni frontali in aula. La parte di programmazione in SWI-Prolog e Python verrà sviluppata sulle macchine di laboratorio. Nota bene: laptop Mac non sono supportati.</w:t>
      </w:r>
    </w:p>
    <w:p w14:paraId="0D79B5DC" w14:textId="77777777" w:rsidR="002255A6" w:rsidRDefault="002255A6" w:rsidP="002255A6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 xml:space="preserve">METODO </w:t>
      </w:r>
      <w:r w:rsidR="003A2C07">
        <w:rPr>
          <w:b/>
          <w:i/>
          <w:noProof/>
          <w:sz w:val="18"/>
        </w:rPr>
        <w:t xml:space="preserve">E CRITERI </w:t>
      </w:r>
      <w:r>
        <w:rPr>
          <w:b/>
          <w:i/>
          <w:noProof/>
          <w:sz w:val="18"/>
        </w:rPr>
        <w:t>DI VALUTAZIONE</w:t>
      </w:r>
    </w:p>
    <w:p w14:paraId="226BF2CB" w14:textId="77777777" w:rsidR="006C2792" w:rsidRPr="006C2792" w:rsidRDefault="006C2792" w:rsidP="0088438A">
      <w:pPr>
        <w:spacing w:before="240" w:after="120"/>
        <w:ind w:firstLine="284"/>
        <w:rPr>
          <w:noProof/>
          <w:sz w:val="18"/>
          <w:szCs w:val="18"/>
        </w:rPr>
      </w:pPr>
      <w:r w:rsidRPr="006C2792">
        <w:rPr>
          <w:noProof/>
          <w:sz w:val="18"/>
          <w:szCs w:val="18"/>
        </w:rPr>
        <w:lastRenderedPageBreak/>
        <w:t>La valutazione finale consiste in due prove distinte, articolate in 3 parti per ciascuno dei due moduli, da svolgersi nella stessa giornata. Le due prove durano 2.5 ore ciascuna.</w:t>
      </w:r>
    </w:p>
    <w:p w14:paraId="224E2ADE" w14:textId="77777777" w:rsidR="006C2792" w:rsidRPr="006C2792" w:rsidRDefault="006C2792" w:rsidP="006C2792">
      <w:pPr>
        <w:spacing w:before="240" w:after="120"/>
        <w:rPr>
          <w:noProof/>
          <w:sz w:val="18"/>
          <w:szCs w:val="18"/>
        </w:rPr>
      </w:pPr>
      <w:r w:rsidRPr="006C2792">
        <w:rPr>
          <w:noProof/>
          <w:sz w:val="18"/>
          <w:szCs w:val="18"/>
        </w:rPr>
        <w:t>MODULO I (mattino)</w:t>
      </w:r>
    </w:p>
    <w:p w14:paraId="2BCF5E51" w14:textId="77777777" w:rsidR="006C2792" w:rsidRPr="006C2792" w:rsidRDefault="006C2792" w:rsidP="006C2792">
      <w:pPr>
        <w:numPr>
          <w:ilvl w:val="0"/>
          <w:numId w:val="3"/>
        </w:numPr>
        <w:spacing w:before="240" w:after="120"/>
        <w:rPr>
          <w:noProof/>
          <w:sz w:val="18"/>
          <w:szCs w:val="18"/>
        </w:rPr>
      </w:pPr>
      <w:r w:rsidRPr="006C2792">
        <w:rPr>
          <w:noProof/>
          <w:sz w:val="18"/>
          <w:szCs w:val="18"/>
        </w:rPr>
        <w:t>Prova di laboratorio su PC Microsoft Windows su linguaggio SWI-Prolog (30%);</w:t>
      </w:r>
    </w:p>
    <w:p w14:paraId="4D6210D5" w14:textId="77777777" w:rsidR="006C2792" w:rsidRPr="006C2792" w:rsidRDefault="006C2792" w:rsidP="006C2792">
      <w:pPr>
        <w:numPr>
          <w:ilvl w:val="0"/>
          <w:numId w:val="3"/>
        </w:numPr>
        <w:spacing w:before="240" w:after="120"/>
        <w:rPr>
          <w:noProof/>
          <w:sz w:val="18"/>
          <w:szCs w:val="18"/>
        </w:rPr>
      </w:pPr>
      <w:r w:rsidRPr="006C2792">
        <w:rPr>
          <w:noProof/>
          <w:sz w:val="18"/>
          <w:szCs w:val="18"/>
        </w:rPr>
        <w:t>Esame scritto inerente al Modulo I (30%);</w:t>
      </w:r>
    </w:p>
    <w:p w14:paraId="462C9930" w14:textId="77777777" w:rsidR="006C2792" w:rsidRPr="006C2792" w:rsidRDefault="006C2792" w:rsidP="006C2792">
      <w:pPr>
        <w:numPr>
          <w:ilvl w:val="0"/>
          <w:numId w:val="3"/>
        </w:numPr>
        <w:spacing w:before="240" w:after="120"/>
        <w:rPr>
          <w:noProof/>
          <w:sz w:val="18"/>
          <w:szCs w:val="18"/>
        </w:rPr>
      </w:pPr>
      <w:r w:rsidRPr="006C2792">
        <w:rPr>
          <w:noProof/>
          <w:sz w:val="18"/>
          <w:szCs w:val="18"/>
        </w:rPr>
        <w:t>Quiz con domande aperte e/o risposta multipla sul modulo I (40%).</w:t>
      </w:r>
    </w:p>
    <w:p w14:paraId="37FDB02A" w14:textId="77777777" w:rsidR="006C2792" w:rsidRPr="006C2792" w:rsidRDefault="006C2792" w:rsidP="006C2792">
      <w:pPr>
        <w:spacing w:before="240" w:after="120"/>
        <w:rPr>
          <w:noProof/>
          <w:sz w:val="18"/>
          <w:szCs w:val="18"/>
        </w:rPr>
      </w:pPr>
      <w:r w:rsidRPr="006C2792">
        <w:rPr>
          <w:noProof/>
          <w:sz w:val="18"/>
          <w:szCs w:val="18"/>
        </w:rPr>
        <w:t>NOTA BENE: a fine delle lezioni del Modulo I, verrà proposto un pre-esame sul solo modulo I. Il voto ha validità per tutto l’anno accademico, ma scadrà dopo tale data. Gli studenti, frequentanti e non, sono vivamente consigliati di sostenere il pre-appello di fine corso. Gli studenti che non superassero tale pre-appello, o preferissero non sostenerlo, o rifiutassero il voto, dovranno sostenere l’esame formale (le due prove nello stesso giorno).</w:t>
      </w:r>
    </w:p>
    <w:p w14:paraId="1A5BFA0D" w14:textId="77777777" w:rsidR="006C2792" w:rsidRPr="006C2792" w:rsidRDefault="006C2792" w:rsidP="006C2792">
      <w:pPr>
        <w:spacing w:before="240" w:after="120"/>
        <w:rPr>
          <w:noProof/>
          <w:sz w:val="18"/>
          <w:szCs w:val="18"/>
        </w:rPr>
      </w:pPr>
      <w:r w:rsidRPr="006C2792">
        <w:rPr>
          <w:noProof/>
          <w:sz w:val="18"/>
          <w:szCs w:val="18"/>
        </w:rPr>
        <w:t>MODULO II (pomeriggio)</w:t>
      </w:r>
    </w:p>
    <w:p w14:paraId="55948071" w14:textId="77777777" w:rsidR="006C2792" w:rsidRPr="006C2792" w:rsidRDefault="006C2792" w:rsidP="006C2792">
      <w:pPr>
        <w:numPr>
          <w:ilvl w:val="0"/>
          <w:numId w:val="3"/>
        </w:numPr>
        <w:spacing w:before="240" w:after="120"/>
        <w:rPr>
          <w:noProof/>
          <w:sz w:val="18"/>
          <w:szCs w:val="18"/>
        </w:rPr>
      </w:pPr>
      <w:r w:rsidRPr="006C2792">
        <w:rPr>
          <w:noProof/>
          <w:sz w:val="18"/>
          <w:szCs w:val="18"/>
        </w:rPr>
        <w:t>Prova di laboratorio su PC Microsoft Windows su linguaggio Python (30%);</w:t>
      </w:r>
    </w:p>
    <w:p w14:paraId="3D103FF9" w14:textId="77777777" w:rsidR="006C2792" w:rsidRPr="006C2792" w:rsidRDefault="006C2792" w:rsidP="006C2792">
      <w:pPr>
        <w:numPr>
          <w:ilvl w:val="0"/>
          <w:numId w:val="3"/>
        </w:numPr>
        <w:spacing w:before="240" w:after="120"/>
        <w:rPr>
          <w:noProof/>
          <w:sz w:val="18"/>
          <w:szCs w:val="18"/>
        </w:rPr>
      </w:pPr>
      <w:r w:rsidRPr="006C2792">
        <w:rPr>
          <w:noProof/>
          <w:sz w:val="18"/>
          <w:szCs w:val="18"/>
        </w:rPr>
        <w:t>Esame scritto inerente al Modulo II (30%);</w:t>
      </w:r>
    </w:p>
    <w:p w14:paraId="337313E4" w14:textId="77777777" w:rsidR="006C2792" w:rsidRPr="006C2792" w:rsidRDefault="006C2792" w:rsidP="006C2792">
      <w:pPr>
        <w:numPr>
          <w:ilvl w:val="0"/>
          <w:numId w:val="3"/>
        </w:numPr>
        <w:spacing w:before="240" w:after="120"/>
        <w:rPr>
          <w:noProof/>
          <w:sz w:val="18"/>
          <w:szCs w:val="18"/>
        </w:rPr>
      </w:pPr>
      <w:r w:rsidRPr="006C2792">
        <w:rPr>
          <w:noProof/>
          <w:sz w:val="18"/>
          <w:szCs w:val="18"/>
        </w:rPr>
        <w:t>Quiz con domande aperte e/o risposta multipla sul modulo II (40%).</w:t>
      </w:r>
    </w:p>
    <w:p w14:paraId="60CEE2E6" w14:textId="77777777" w:rsidR="006C2792" w:rsidRPr="006C2792" w:rsidRDefault="006C2792" w:rsidP="006C2792">
      <w:pPr>
        <w:spacing w:before="240" w:after="120"/>
        <w:rPr>
          <w:noProof/>
          <w:sz w:val="18"/>
          <w:szCs w:val="18"/>
        </w:rPr>
      </w:pPr>
      <w:r w:rsidRPr="006C2792">
        <w:rPr>
          <w:noProof/>
          <w:sz w:val="18"/>
          <w:szCs w:val="18"/>
        </w:rPr>
        <w:t>Verranno proposti unicamente gli esercizi e i laboratori svolti in classe. Il voto finale è la media aritmetica dei voti delle prove dei moduli I e II.</w:t>
      </w:r>
    </w:p>
    <w:p w14:paraId="3B3722E2" w14:textId="1BFD0623" w:rsidR="002255A6" w:rsidRDefault="002255A6" w:rsidP="002255A6">
      <w:pPr>
        <w:spacing w:before="240" w:after="12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AVVERTENZE</w:t>
      </w:r>
      <w:r w:rsidR="003A2C07">
        <w:rPr>
          <w:b/>
          <w:i/>
          <w:noProof/>
          <w:sz w:val="18"/>
        </w:rPr>
        <w:t xml:space="preserve"> E </w:t>
      </w:r>
      <w:r w:rsidR="00DE5FDC">
        <w:rPr>
          <w:b/>
          <w:i/>
          <w:noProof/>
          <w:sz w:val="18"/>
        </w:rPr>
        <w:t>PRE</w:t>
      </w:r>
      <w:r w:rsidR="003A2C07">
        <w:rPr>
          <w:b/>
          <w:i/>
          <w:noProof/>
          <w:sz w:val="18"/>
        </w:rPr>
        <w:t>REQUISITI</w:t>
      </w:r>
    </w:p>
    <w:p w14:paraId="02B323B8" w14:textId="77777777" w:rsidR="00522155" w:rsidRPr="00522155" w:rsidRDefault="00522155" w:rsidP="00522155">
      <w:pPr>
        <w:pStyle w:val="Testo2"/>
        <w:rPr>
          <w:szCs w:val="18"/>
        </w:rPr>
      </w:pPr>
      <w:r w:rsidRPr="00522155">
        <w:rPr>
          <w:szCs w:val="18"/>
        </w:rPr>
        <w:t>Il corso presuppone la conoscenza dei contenuti di base degli insegnamenti di Fondamenti di Informatica e Laboratorio di Programmazione, con particolare riferimento ad algoritmi elementari, strutture dati di base, ricorsione, programmazione procedurale e capacità di leggere e scrivere semplici programmi. Sono inoltre richieste conoscenze di base di matematica discreta e logica matematica, in particolare insiemi, relazioni, funzioni, induzione matematica, grafi, alberi, formule logiche, quantificatori e nozioni elementari di dimostrazione.</w:t>
      </w:r>
    </w:p>
    <w:p w14:paraId="2D6DF78D" w14:textId="77777777" w:rsidR="00522155" w:rsidRPr="00522155" w:rsidRDefault="00522155" w:rsidP="00522155">
      <w:pPr>
        <w:pStyle w:val="Testo2"/>
        <w:rPr>
          <w:szCs w:val="18"/>
        </w:rPr>
      </w:pPr>
      <w:r w:rsidRPr="00522155">
        <w:rPr>
          <w:szCs w:val="18"/>
        </w:rPr>
        <w:t>Si raccomanda la frequenza degli studenti (almeno 75% delle lezioni). Qualora ciò non fosse possibile, gli studenti non frequentanti porteranno il programma di studio “Studenti non frequentanti ”. La modalità di svolgimento dell’esame è uguale per tutti.  Il programma del corso ha validità annuale.</w:t>
      </w:r>
    </w:p>
    <w:p w14:paraId="48B7CB9E" w14:textId="77777777" w:rsidR="00861E1E" w:rsidRPr="00861E1E" w:rsidRDefault="00861E1E" w:rsidP="00861E1E">
      <w:pPr>
        <w:pStyle w:val="Testo2"/>
        <w:rPr>
          <w:szCs w:val="18"/>
        </w:rPr>
      </w:pPr>
    </w:p>
    <w:p w14:paraId="4E0B3DB2" w14:textId="77777777" w:rsidR="00861E1E" w:rsidRPr="00861E1E" w:rsidRDefault="00861E1E" w:rsidP="00861E1E">
      <w:pPr>
        <w:pStyle w:val="Testo2"/>
        <w:rPr>
          <w:i/>
          <w:szCs w:val="18"/>
        </w:rPr>
      </w:pPr>
      <w:r w:rsidRPr="00861E1E">
        <w:rPr>
          <w:i/>
          <w:szCs w:val="18"/>
        </w:rPr>
        <w:lastRenderedPageBreak/>
        <w:t>Orario e luogo di ricevimento degli studenti</w:t>
      </w:r>
    </w:p>
    <w:p w14:paraId="204AB294" w14:textId="77777777" w:rsidR="00861E1E" w:rsidRPr="00861E1E" w:rsidRDefault="00861E1E" w:rsidP="00861E1E">
      <w:pPr>
        <w:pStyle w:val="Testo2"/>
        <w:rPr>
          <w:szCs w:val="18"/>
        </w:rPr>
      </w:pPr>
      <w:r w:rsidRPr="00861E1E">
        <w:rPr>
          <w:szCs w:val="18"/>
        </w:rPr>
        <w:t>Via Microsoft Teams previo appuntamento.</w:t>
      </w:r>
    </w:p>
    <w:p w14:paraId="27E22714" w14:textId="77777777" w:rsidR="002255A6" w:rsidRPr="0097190F" w:rsidRDefault="002255A6" w:rsidP="002255A6">
      <w:pPr>
        <w:pStyle w:val="Testo2"/>
        <w:rPr>
          <w:szCs w:val="18"/>
        </w:rPr>
      </w:pPr>
    </w:p>
    <w:p w14:paraId="2A01F44C" w14:textId="77777777" w:rsidR="002255A6" w:rsidRDefault="002255A6" w:rsidP="002255A6">
      <w:pPr>
        <w:pStyle w:val="Testo1"/>
      </w:pPr>
    </w:p>
    <w:p w14:paraId="2805CCC5" w14:textId="77777777" w:rsidR="002255A6" w:rsidRPr="002255A6" w:rsidRDefault="002255A6" w:rsidP="002255A6"/>
    <w:sectPr w:rsidR="002255A6" w:rsidRPr="002255A6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12A9B"/>
    <w:multiLevelType w:val="hybridMultilevel"/>
    <w:tmpl w:val="2A788E64"/>
    <w:lvl w:ilvl="0" w:tplc="08E20326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  <w:sz w:val="1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52A6E"/>
    <w:multiLevelType w:val="hybridMultilevel"/>
    <w:tmpl w:val="08B217E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40ED2"/>
    <w:multiLevelType w:val="hybridMultilevel"/>
    <w:tmpl w:val="6D64235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9C506A"/>
    <w:multiLevelType w:val="hybridMultilevel"/>
    <w:tmpl w:val="BCEACDF6"/>
    <w:lvl w:ilvl="0" w:tplc="1C76516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85953581">
    <w:abstractNumId w:val="0"/>
  </w:num>
  <w:num w:numId="2" w16cid:durableId="950086272">
    <w:abstractNumId w:val="2"/>
  </w:num>
  <w:num w:numId="3" w16cid:durableId="1543786614">
    <w:abstractNumId w:val="3"/>
  </w:num>
  <w:num w:numId="4" w16cid:durableId="603344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5A6"/>
    <w:rsid w:val="000E77BC"/>
    <w:rsid w:val="001D386E"/>
    <w:rsid w:val="001D52B3"/>
    <w:rsid w:val="001F1270"/>
    <w:rsid w:val="002255A6"/>
    <w:rsid w:val="00280A76"/>
    <w:rsid w:val="002A0601"/>
    <w:rsid w:val="002D48E9"/>
    <w:rsid w:val="003A2C07"/>
    <w:rsid w:val="00453A38"/>
    <w:rsid w:val="00522155"/>
    <w:rsid w:val="00535C5B"/>
    <w:rsid w:val="005C2A6F"/>
    <w:rsid w:val="00600BCD"/>
    <w:rsid w:val="006C2792"/>
    <w:rsid w:val="006D7BF5"/>
    <w:rsid w:val="0071528F"/>
    <w:rsid w:val="007E18CE"/>
    <w:rsid w:val="00861E1E"/>
    <w:rsid w:val="0086384C"/>
    <w:rsid w:val="0088438A"/>
    <w:rsid w:val="00890959"/>
    <w:rsid w:val="00891303"/>
    <w:rsid w:val="008E2DCE"/>
    <w:rsid w:val="00903B30"/>
    <w:rsid w:val="0097190F"/>
    <w:rsid w:val="00A57560"/>
    <w:rsid w:val="00A828C8"/>
    <w:rsid w:val="00B85C00"/>
    <w:rsid w:val="00B90C0A"/>
    <w:rsid w:val="00BD0037"/>
    <w:rsid w:val="00BD4884"/>
    <w:rsid w:val="00BF1CCE"/>
    <w:rsid w:val="00C6735E"/>
    <w:rsid w:val="00DC50D1"/>
    <w:rsid w:val="00DE5FDC"/>
    <w:rsid w:val="00F2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74D58"/>
  <w15:docId w15:val="{EF01E46C-0AFD-4E1D-A4E4-83477E8A1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903B3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3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sagepub.com/doi/full/10.1177/205395171667967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chrome-extension://efaidnbmnnnibpcajpcglclefindmkaj/https:/www.medialaws.eu/wp-content/uploads/2022/01/3-21-Portinale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cell.com/trends/cognitive-sciences/fulltext/S1364-6613(22)00134-6?fbclid=IwAR0QvrZo1H7IKVBcGlAISuDK6twWeE6_Nw4BMcHfM7_qBCWaO7vTry-Jnk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9EAEC3E0-0002-438A-97CF-05078D1AF5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3FDC9D-5C73-4832-8F08-0138BB5BE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DD76F5-50C6-4CFA-9AF0-ECE26C8A7D11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1745</Words>
  <Characters>9950</Characters>
  <Application>Microsoft Office Word</Application>
  <DocSecurity>0</DocSecurity>
  <Lines>82</Lines>
  <Paragraphs>23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11672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Zucca Celina</cp:lastModifiedBy>
  <cp:revision>15</cp:revision>
  <cp:lastPrinted>2003-03-27T09:42:00Z</cp:lastPrinted>
  <dcterms:created xsi:type="dcterms:W3CDTF">2025-05-12T07:03:00Z</dcterms:created>
  <dcterms:modified xsi:type="dcterms:W3CDTF">2026-06-09T09:09:00Z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