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2ED9" w14:textId="7A06460A" w:rsidR="002D5E17" w:rsidRPr="007662DD" w:rsidRDefault="002124D8" w:rsidP="00C611F2">
      <w:pPr>
        <w:pStyle w:val="Titolo1"/>
        <w:rPr>
          <w:lang w:val="en-GB"/>
        </w:rPr>
      </w:pPr>
      <w:r w:rsidRPr="007662DD">
        <w:rPr>
          <w:lang w:val="en-GB"/>
        </w:rPr>
        <w:t>Modern Italian Literature</w:t>
      </w:r>
    </w:p>
    <w:p w14:paraId="3C07A2B3" w14:textId="733725A4" w:rsidR="00756BF6" w:rsidRPr="007662DD" w:rsidRDefault="00C611F2" w:rsidP="00756BF6">
      <w:pPr>
        <w:pStyle w:val="Titolo2"/>
        <w:rPr>
          <w:lang w:val="en-GB"/>
        </w:rPr>
      </w:pPr>
      <w:r w:rsidRPr="007662DD">
        <w:rPr>
          <w:lang w:val="en-GB"/>
        </w:rPr>
        <w:t>P</w:t>
      </w:r>
      <w:r w:rsidR="00161BBD" w:rsidRPr="007662DD">
        <w:rPr>
          <w:lang w:val="en-GB"/>
        </w:rPr>
        <w:t>rof</w:t>
      </w:r>
      <w:r w:rsidRPr="007662DD">
        <w:rPr>
          <w:lang w:val="en-GB"/>
        </w:rPr>
        <w:t>.</w:t>
      </w:r>
      <w:r w:rsidR="00161BBD" w:rsidRPr="007662DD">
        <w:rPr>
          <w:lang w:val="en-GB"/>
        </w:rPr>
        <w:t xml:space="preserve"> </w:t>
      </w:r>
      <w:r w:rsidRPr="007662DD">
        <w:rPr>
          <w:lang w:val="en-GB"/>
        </w:rPr>
        <w:t>Paola Ponti</w:t>
      </w:r>
      <w:bookmarkStart w:id="0" w:name="_Hlk76598187"/>
      <w:bookmarkStart w:id="1" w:name="_Hlk76557082"/>
      <w:bookmarkStart w:id="2" w:name="_Hlk77762925"/>
    </w:p>
    <w:p w14:paraId="558345FC" w14:textId="15890333" w:rsidR="00C611F2" w:rsidRPr="007662DD" w:rsidRDefault="000E38A0" w:rsidP="002E4EB0">
      <w:pPr>
        <w:tabs>
          <w:tab w:val="left" w:pos="284"/>
        </w:tabs>
        <w:spacing w:before="240" w:after="120" w:line="240" w:lineRule="exact"/>
        <w:jc w:val="both"/>
        <w:rPr>
          <w:rFonts w:ascii="Times New Roman" w:eastAsia="Times New Roman" w:hAnsi="Times New Roman" w:cs="Times New Roman"/>
          <w:b/>
          <w:i/>
          <w:sz w:val="18"/>
          <w:szCs w:val="24"/>
          <w:lang w:val="en-GB" w:eastAsia="it-IT"/>
        </w:rPr>
      </w:pPr>
      <w:bookmarkStart w:id="3" w:name="_Hlk76557115"/>
      <w:bookmarkEnd w:id="0"/>
      <w:bookmarkEnd w:id="1"/>
      <w:bookmarkEnd w:id="2"/>
      <w:r w:rsidRPr="007662DD">
        <w:rPr>
          <w:rFonts w:ascii="Times New Roman" w:eastAsia="Times New Roman" w:hAnsi="Times New Roman" w:cs="Times New Roman"/>
          <w:b/>
          <w:i/>
          <w:sz w:val="18"/>
          <w:szCs w:val="24"/>
          <w:lang w:val="en-GB" w:eastAsia="it-IT"/>
        </w:rPr>
        <w:t>COURSE AIMS AND INTENDED LEARNING OUTCOMES</w:t>
      </w:r>
      <w:bookmarkEnd w:id="3"/>
    </w:p>
    <w:p w14:paraId="2820C910" w14:textId="0BBD1557" w:rsidR="00855AD1" w:rsidRPr="007662DD" w:rsidRDefault="006B24C7" w:rsidP="00855AD1">
      <w:pPr>
        <w:spacing w:after="0" w:line="240" w:lineRule="exact"/>
        <w:jc w:val="both"/>
        <w:rPr>
          <w:rFonts w:ascii="Times New Roman" w:hAnsi="Times New Roman" w:cs="Times New Roman"/>
          <w:sz w:val="20"/>
          <w:szCs w:val="20"/>
          <w:lang w:val="en-GB"/>
        </w:rPr>
      </w:pPr>
      <w:r w:rsidRPr="007662DD">
        <w:rPr>
          <w:rFonts w:ascii="Times New Roman" w:hAnsi="Times New Roman" w:cs="Times New Roman"/>
          <w:i/>
          <w:sz w:val="20"/>
          <w:szCs w:val="20"/>
          <w:lang w:val="en-GB"/>
        </w:rPr>
        <w:t xml:space="preserve">General course </w:t>
      </w:r>
      <w:proofErr w:type="gramStart"/>
      <w:r w:rsidRPr="007662DD">
        <w:rPr>
          <w:rFonts w:ascii="Times New Roman" w:hAnsi="Times New Roman" w:cs="Times New Roman"/>
          <w:i/>
          <w:sz w:val="20"/>
          <w:szCs w:val="20"/>
          <w:lang w:val="en-GB"/>
        </w:rPr>
        <w:t>aims</w:t>
      </w:r>
      <w:r w:rsidR="00855AD1" w:rsidRPr="007662DD">
        <w:rPr>
          <w:rFonts w:ascii="Times New Roman" w:hAnsi="Times New Roman" w:cs="Times New Roman"/>
          <w:i/>
          <w:sz w:val="20"/>
          <w:szCs w:val="20"/>
          <w:lang w:val="en-GB"/>
        </w:rPr>
        <w:t>:</w:t>
      </w:r>
      <w:proofErr w:type="gramEnd"/>
      <w:r w:rsidR="00855AD1" w:rsidRPr="007662DD">
        <w:rPr>
          <w:rFonts w:ascii="Times New Roman" w:hAnsi="Times New Roman" w:cs="Times New Roman"/>
          <w:sz w:val="20"/>
          <w:szCs w:val="20"/>
          <w:lang w:val="en-GB"/>
        </w:rPr>
        <w:t xml:space="preserve"> </w:t>
      </w:r>
      <w:r w:rsidRPr="007662DD">
        <w:rPr>
          <w:rFonts w:ascii="Times New Roman" w:hAnsi="Times New Roman" w:cs="Times New Roman"/>
          <w:sz w:val="20"/>
          <w:szCs w:val="20"/>
          <w:lang w:val="en-GB"/>
        </w:rPr>
        <w:t>reflect on the specific characteristics of literary words and their educational implications; provide practical examples of textual analysis to promote the students’ attitudes towards reading works of their choice; highlight the educational usefulness of the classics also outside the school or university environment</w:t>
      </w:r>
      <w:r w:rsidR="00855AD1" w:rsidRPr="007662DD">
        <w:rPr>
          <w:rFonts w:ascii="Times New Roman" w:hAnsi="Times New Roman" w:cs="Times New Roman"/>
          <w:sz w:val="20"/>
          <w:szCs w:val="20"/>
          <w:lang w:val="en-GB"/>
        </w:rPr>
        <w:t xml:space="preserve">. </w:t>
      </w:r>
    </w:p>
    <w:p w14:paraId="0CCE2F9A" w14:textId="5B59B58E" w:rsidR="00855AD1" w:rsidRPr="007662DD" w:rsidRDefault="006B24C7" w:rsidP="00855AD1">
      <w:pPr>
        <w:spacing w:after="0" w:line="240" w:lineRule="exact"/>
        <w:jc w:val="both"/>
        <w:rPr>
          <w:rFonts w:ascii="Times New Roman" w:hAnsi="Times New Roman" w:cs="Times New Roman"/>
          <w:sz w:val="20"/>
          <w:szCs w:val="20"/>
          <w:lang w:val="en-GB"/>
        </w:rPr>
      </w:pPr>
      <w:r w:rsidRPr="007662DD">
        <w:rPr>
          <w:rFonts w:ascii="Times New Roman" w:hAnsi="Times New Roman" w:cs="Times New Roman"/>
          <w:i/>
          <w:sz w:val="20"/>
          <w:szCs w:val="20"/>
          <w:lang w:val="en-GB"/>
        </w:rPr>
        <w:t>Specific course aims</w:t>
      </w:r>
      <w:r w:rsidR="00855AD1" w:rsidRPr="007662DD">
        <w:rPr>
          <w:rFonts w:ascii="Times New Roman" w:hAnsi="Times New Roman" w:cs="Times New Roman"/>
          <w:sz w:val="20"/>
          <w:szCs w:val="20"/>
          <w:lang w:val="en-GB"/>
        </w:rPr>
        <w:t xml:space="preserve">: </w:t>
      </w:r>
      <w:r w:rsidR="00EC01FE" w:rsidRPr="007662DD">
        <w:rPr>
          <w:rFonts w:ascii="Times New Roman" w:hAnsi="Times New Roman" w:cs="Times New Roman"/>
          <w:sz w:val="20"/>
          <w:szCs w:val="20"/>
          <w:lang w:val="en-GB"/>
        </w:rPr>
        <w:t>develop the ability to read a classic in relation to its cultural and historical context; develop a good command of the techniques of reading and interpreting literary texts; enhance a conscious approach to complexity and polysemy, by distinguishing the specificities of literary narration</w:t>
      </w:r>
      <w:r w:rsidR="00F76572" w:rsidRPr="007662DD">
        <w:rPr>
          <w:rFonts w:ascii="Times New Roman" w:hAnsi="Times New Roman" w:cs="Times New Roman"/>
          <w:sz w:val="20"/>
          <w:szCs w:val="20"/>
          <w:lang w:val="en-GB"/>
        </w:rPr>
        <w:t xml:space="preserve">, </w:t>
      </w:r>
      <w:r w:rsidR="00EC01FE" w:rsidRPr="007662DD">
        <w:rPr>
          <w:rFonts w:ascii="Times New Roman" w:hAnsi="Times New Roman" w:cs="Times New Roman"/>
          <w:sz w:val="20"/>
          <w:szCs w:val="20"/>
          <w:lang w:val="en-GB"/>
        </w:rPr>
        <w:t>film</w:t>
      </w:r>
      <w:r w:rsidR="00F76572" w:rsidRPr="007662DD">
        <w:rPr>
          <w:rFonts w:ascii="Times New Roman" w:hAnsi="Times New Roman" w:cs="Times New Roman"/>
          <w:sz w:val="20"/>
          <w:szCs w:val="20"/>
          <w:lang w:val="en-GB"/>
        </w:rPr>
        <w:t>s</w:t>
      </w:r>
      <w:r w:rsidR="00EC01FE" w:rsidRPr="007662DD">
        <w:rPr>
          <w:rFonts w:ascii="Times New Roman" w:hAnsi="Times New Roman" w:cs="Times New Roman"/>
          <w:sz w:val="20"/>
          <w:szCs w:val="20"/>
          <w:lang w:val="en-GB"/>
        </w:rPr>
        <w:t xml:space="preserve"> or television; provide an in-depth reflection on the relationship between literature and human sciences, in order to apply the reading skills acquired also to the professional field</w:t>
      </w:r>
      <w:r w:rsidR="00855AD1" w:rsidRPr="007662DD">
        <w:rPr>
          <w:rFonts w:ascii="Times New Roman" w:hAnsi="Times New Roman" w:cs="Times New Roman"/>
          <w:sz w:val="20"/>
          <w:szCs w:val="20"/>
          <w:lang w:val="en-GB"/>
        </w:rPr>
        <w:t>.</w:t>
      </w:r>
    </w:p>
    <w:p w14:paraId="5D04D0AE" w14:textId="4391F885" w:rsidR="00855AD1" w:rsidRPr="007662DD" w:rsidRDefault="00F76572" w:rsidP="00855AD1">
      <w:pPr>
        <w:spacing w:after="0" w:line="240" w:lineRule="exact"/>
        <w:jc w:val="both"/>
        <w:rPr>
          <w:rFonts w:ascii="Times New Roman" w:hAnsi="Times New Roman" w:cs="Times New Roman"/>
          <w:i/>
          <w:sz w:val="20"/>
          <w:szCs w:val="20"/>
          <w:lang w:val="en-GB"/>
        </w:rPr>
      </w:pPr>
      <w:r w:rsidRPr="007662DD">
        <w:rPr>
          <w:rFonts w:ascii="Times New Roman" w:hAnsi="Times New Roman" w:cs="Times New Roman"/>
          <w:i/>
          <w:sz w:val="20"/>
          <w:szCs w:val="20"/>
          <w:lang w:val="en-GB"/>
        </w:rPr>
        <w:t>Intended learning outcomes</w:t>
      </w:r>
    </w:p>
    <w:p w14:paraId="1CC683B9" w14:textId="3E4D4B23" w:rsidR="00855AD1" w:rsidRPr="007662DD" w:rsidRDefault="00855AD1" w:rsidP="00855AD1">
      <w:pPr>
        <w:spacing w:after="0" w:line="240" w:lineRule="exact"/>
        <w:ind w:left="284" w:hanging="284"/>
        <w:jc w:val="both"/>
        <w:rPr>
          <w:rFonts w:ascii="Times New Roman" w:hAnsi="Times New Roman" w:cs="Times New Roman"/>
          <w:sz w:val="20"/>
          <w:szCs w:val="20"/>
          <w:lang w:val="en-GB"/>
        </w:rPr>
      </w:pPr>
      <w:r w:rsidRPr="007662DD">
        <w:rPr>
          <w:rFonts w:ascii="Times New Roman" w:hAnsi="Times New Roman" w:cs="Times New Roman"/>
          <w:sz w:val="20"/>
          <w:szCs w:val="20"/>
          <w:lang w:val="en-GB"/>
        </w:rPr>
        <w:t>A</w:t>
      </w:r>
      <w:r w:rsidR="00F76572" w:rsidRPr="007662DD">
        <w:rPr>
          <w:rFonts w:ascii="Times New Roman" w:hAnsi="Times New Roman" w:cs="Times New Roman"/>
          <w:sz w:val="20"/>
          <w:szCs w:val="20"/>
          <w:lang w:val="en-GB"/>
        </w:rPr>
        <w:t>t the end of the course, students will be able to</w:t>
      </w:r>
      <w:r w:rsidRPr="007662DD">
        <w:rPr>
          <w:rFonts w:ascii="Times New Roman" w:hAnsi="Times New Roman" w:cs="Times New Roman"/>
          <w:sz w:val="20"/>
          <w:szCs w:val="20"/>
          <w:lang w:val="en-GB"/>
        </w:rPr>
        <w:t xml:space="preserve">: </w:t>
      </w:r>
    </w:p>
    <w:p w14:paraId="06B801E3" w14:textId="274B4B29" w:rsidR="00855AD1" w:rsidRPr="007662DD" w:rsidRDefault="00F76572" w:rsidP="00855AD1">
      <w:pPr>
        <w:spacing w:after="0" w:line="240" w:lineRule="exact"/>
        <w:jc w:val="both"/>
        <w:rPr>
          <w:rFonts w:ascii="Times New Roman" w:hAnsi="Times New Roman" w:cs="Times New Roman"/>
          <w:sz w:val="20"/>
          <w:szCs w:val="20"/>
          <w:lang w:val="en-GB"/>
        </w:rPr>
      </w:pPr>
      <w:r w:rsidRPr="007662DD">
        <w:rPr>
          <w:rFonts w:ascii="Times New Roman" w:hAnsi="Times New Roman" w:cs="Times New Roman"/>
          <w:sz w:val="20"/>
          <w:szCs w:val="20"/>
          <w:lang w:val="en-GB"/>
        </w:rPr>
        <w:t xml:space="preserve">contextualise the authors studied in their historical </w:t>
      </w:r>
      <w:r w:rsidR="000E60B6" w:rsidRPr="007662DD">
        <w:rPr>
          <w:rFonts w:ascii="Times New Roman" w:hAnsi="Times New Roman" w:cs="Times New Roman"/>
          <w:sz w:val="20"/>
          <w:szCs w:val="20"/>
          <w:lang w:val="en-GB"/>
        </w:rPr>
        <w:t>setting</w:t>
      </w:r>
      <w:r w:rsidRPr="007662DD">
        <w:rPr>
          <w:rFonts w:ascii="Times New Roman" w:hAnsi="Times New Roman" w:cs="Times New Roman"/>
          <w:sz w:val="20"/>
          <w:szCs w:val="20"/>
          <w:lang w:val="en-GB"/>
        </w:rPr>
        <w:t xml:space="preserve"> (life, works, poetics); illustrate the </w:t>
      </w:r>
      <w:r w:rsidR="000E60B6" w:rsidRPr="007662DD">
        <w:rPr>
          <w:rFonts w:ascii="Times New Roman" w:hAnsi="Times New Roman" w:cs="Times New Roman"/>
          <w:sz w:val="20"/>
          <w:szCs w:val="20"/>
          <w:lang w:val="en-GB"/>
        </w:rPr>
        <w:t>key</w:t>
      </w:r>
      <w:r w:rsidRPr="007662DD">
        <w:rPr>
          <w:rFonts w:ascii="Times New Roman" w:hAnsi="Times New Roman" w:cs="Times New Roman"/>
          <w:sz w:val="20"/>
          <w:szCs w:val="20"/>
          <w:lang w:val="en-GB"/>
        </w:rPr>
        <w:t xml:space="preserve"> differences that characteri</w:t>
      </w:r>
      <w:r w:rsidR="000E60B6" w:rsidRPr="007662DD">
        <w:rPr>
          <w:rFonts w:ascii="Times New Roman" w:hAnsi="Times New Roman" w:cs="Times New Roman"/>
          <w:sz w:val="20"/>
          <w:szCs w:val="20"/>
          <w:lang w:val="en-GB"/>
        </w:rPr>
        <w:t>s</w:t>
      </w:r>
      <w:r w:rsidRPr="007662DD">
        <w:rPr>
          <w:rFonts w:ascii="Times New Roman" w:hAnsi="Times New Roman" w:cs="Times New Roman"/>
          <w:sz w:val="20"/>
          <w:szCs w:val="20"/>
          <w:lang w:val="en-GB"/>
        </w:rPr>
        <w:t>e nineteenth-century fiction (form, content, methods of dissemination and reception); analy</w:t>
      </w:r>
      <w:r w:rsidR="000E60B6" w:rsidRPr="007662DD">
        <w:rPr>
          <w:rFonts w:ascii="Times New Roman" w:hAnsi="Times New Roman" w:cs="Times New Roman"/>
          <w:sz w:val="20"/>
          <w:szCs w:val="20"/>
          <w:lang w:val="en-GB"/>
        </w:rPr>
        <w:t>s</w:t>
      </w:r>
      <w:r w:rsidRPr="007662DD">
        <w:rPr>
          <w:rFonts w:ascii="Times New Roman" w:hAnsi="Times New Roman" w:cs="Times New Roman"/>
          <w:sz w:val="20"/>
          <w:szCs w:val="20"/>
          <w:lang w:val="en-GB"/>
        </w:rPr>
        <w:t xml:space="preserve">e and comment on the main thematic and stylistic characteristics of a piece, also highlighting </w:t>
      </w:r>
      <w:r w:rsidR="000E60B6" w:rsidRPr="007662DD">
        <w:rPr>
          <w:rFonts w:ascii="Times New Roman" w:hAnsi="Times New Roman" w:cs="Times New Roman"/>
          <w:sz w:val="20"/>
          <w:szCs w:val="20"/>
          <w:lang w:val="en-GB"/>
        </w:rPr>
        <w:t>its</w:t>
      </w:r>
      <w:r w:rsidRPr="007662DD">
        <w:rPr>
          <w:rFonts w:ascii="Times New Roman" w:hAnsi="Times New Roman" w:cs="Times New Roman"/>
          <w:sz w:val="20"/>
          <w:szCs w:val="20"/>
          <w:lang w:val="en-GB"/>
        </w:rPr>
        <w:t xml:space="preserve"> intertextual references to other authors and works; enhance the interdisciplinary links and the formative value of literary texts, </w:t>
      </w:r>
      <w:r w:rsidR="000E60B6" w:rsidRPr="007662DD">
        <w:rPr>
          <w:rFonts w:ascii="Times New Roman" w:hAnsi="Times New Roman" w:cs="Times New Roman"/>
          <w:sz w:val="20"/>
          <w:szCs w:val="20"/>
          <w:lang w:val="en-GB"/>
        </w:rPr>
        <w:t>making</w:t>
      </w:r>
      <w:r w:rsidRPr="007662DD">
        <w:rPr>
          <w:rFonts w:ascii="Times New Roman" w:hAnsi="Times New Roman" w:cs="Times New Roman"/>
          <w:sz w:val="20"/>
          <w:szCs w:val="20"/>
          <w:lang w:val="en-GB"/>
        </w:rPr>
        <w:t xml:space="preserve"> comparisons with film or television transpositions; consciously reflect on the relationship between speech and pedagogical needs, enhancing the educational potential of the classics</w:t>
      </w:r>
      <w:r w:rsidR="00855AD1" w:rsidRPr="007662DD">
        <w:rPr>
          <w:rFonts w:ascii="Times New Roman" w:hAnsi="Times New Roman" w:cs="Times New Roman"/>
          <w:sz w:val="20"/>
          <w:szCs w:val="20"/>
          <w:lang w:val="en-GB"/>
        </w:rPr>
        <w:t>.</w:t>
      </w:r>
    </w:p>
    <w:p w14:paraId="5C2D2559" w14:textId="288DC76C" w:rsidR="00C611F2" w:rsidRPr="007662DD" w:rsidRDefault="000E38A0" w:rsidP="002E4EB0">
      <w:pPr>
        <w:tabs>
          <w:tab w:val="left" w:pos="284"/>
        </w:tabs>
        <w:spacing w:before="240" w:after="120" w:line="240" w:lineRule="exact"/>
        <w:jc w:val="both"/>
        <w:rPr>
          <w:rFonts w:ascii="Times New Roman" w:eastAsia="Times New Roman" w:hAnsi="Times New Roman" w:cs="Times New Roman"/>
          <w:b/>
          <w:i/>
          <w:sz w:val="18"/>
          <w:szCs w:val="24"/>
          <w:lang w:val="en-GB" w:eastAsia="it-IT"/>
        </w:rPr>
      </w:pPr>
      <w:r w:rsidRPr="007662DD">
        <w:rPr>
          <w:rFonts w:ascii="Times New Roman" w:eastAsia="Times New Roman" w:hAnsi="Times New Roman" w:cs="Times New Roman"/>
          <w:b/>
          <w:i/>
          <w:sz w:val="18"/>
          <w:szCs w:val="24"/>
          <w:lang w:val="en-GB" w:eastAsia="it-IT"/>
        </w:rPr>
        <w:t>COURSE CONTENT</w:t>
      </w:r>
    </w:p>
    <w:p w14:paraId="772A56EB" w14:textId="3E9F4C96" w:rsidR="004A1830" w:rsidRPr="007662DD" w:rsidRDefault="00052F7A" w:rsidP="004A1830">
      <w:pPr>
        <w:spacing w:after="0" w:line="240" w:lineRule="exact"/>
        <w:rPr>
          <w:rFonts w:ascii="Times New Roman" w:hAnsi="Times New Roman" w:cs="Times New Roman"/>
          <w:b/>
          <w:sz w:val="20"/>
          <w:szCs w:val="20"/>
          <w:lang w:val="en-GB"/>
        </w:rPr>
      </w:pPr>
      <w:r w:rsidRPr="007662DD">
        <w:rPr>
          <w:rFonts w:ascii="Times New Roman" w:hAnsi="Times New Roman" w:cs="Times New Roman"/>
          <w:i/>
          <w:sz w:val="20"/>
          <w:szCs w:val="20"/>
          <w:lang w:val="en-GB"/>
        </w:rPr>
        <w:t>«</w:t>
      </w:r>
      <w:r w:rsidR="00AE1054" w:rsidRPr="007662DD">
        <w:rPr>
          <w:rFonts w:ascii="Times New Roman" w:hAnsi="Times New Roman" w:cs="Times New Roman"/>
          <w:i/>
          <w:sz w:val="20"/>
          <w:szCs w:val="20"/>
          <w:lang w:val="en-GB"/>
        </w:rPr>
        <w:t xml:space="preserve">A boy like all </w:t>
      </w:r>
      <w:r w:rsidR="00E67FB6" w:rsidRPr="007662DD">
        <w:rPr>
          <w:rFonts w:ascii="Times New Roman" w:hAnsi="Times New Roman" w:cs="Times New Roman"/>
          <w:i/>
          <w:sz w:val="20"/>
          <w:szCs w:val="20"/>
          <w:lang w:val="en-GB"/>
        </w:rPr>
        <w:t xml:space="preserve">the </w:t>
      </w:r>
      <w:r w:rsidR="00AE1054" w:rsidRPr="007662DD">
        <w:rPr>
          <w:rFonts w:ascii="Times New Roman" w:hAnsi="Times New Roman" w:cs="Times New Roman"/>
          <w:i/>
          <w:sz w:val="20"/>
          <w:szCs w:val="20"/>
          <w:lang w:val="en-GB"/>
        </w:rPr>
        <w:t>other</w:t>
      </w:r>
      <w:r w:rsidRPr="007662DD">
        <w:rPr>
          <w:rFonts w:ascii="Times New Roman" w:hAnsi="Times New Roman" w:cs="Times New Roman"/>
          <w:i/>
          <w:sz w:val="20"/>
          <w:szCs w:val="20"/>
          <w:lang w:val="en-GB"/>
        </w:rPr>
        <w:t xml:space="preserve"> boys»</w:t>
      </w:r>
      <w:r w:rsidR="00AE1054" w:rsidRPr="007662DD">
        <w:rPr>
          <w:rFonts w:ascii="Times New Roman" w:hAnsi="Times New Roman" w:cs="Times New Roman"/>
          <w:i/>
          <w:sz w:val="20"/>
          <w:szCs w:val="20"/>
          <w:lang w:val="en-GB"/>
        </w:rPr>
        <w:t>? Training paths in two great classics of the nineteenth century (Manzoni and Collodi</w:t>
      </w:r>
      <w:r w:rsidR="004A1830" w:rsidRPr="007662DD">
        <w:rPr>
          <w:rFonts w:ascii="Times New Roman" w:hAnsi="Times New Roman" w:cs="Times New Roman"/>
          <w:i/>
          <w:sz w:val="20"/>
          <w:szCs w:val="20"/>
          <w:lang w:val="en-GB"/>
        </w:rPr>
        <w:t>)</w:t>
      </w:r>
    </w:p>
    <w:p w14:paraId="65A392A0" w14:textId="3DC1E730" w:rsidR="00852FCA" w:rsidRPr="007662DD" w:rsidRDefault="00AE1054" w:rsidP="00852FCA">
      <w:pPr>
        <w:spacing w:after="0" w:line="240" w:lineRule="exact"/>
        <w:jc w:val="both"/>
        <w:rPr>
          <w:sz w:val="20"/>
          <w:szCs w:val="20"/>
          <w:lang w:val="en-GB"/>
        </w:rPr>
      </w:pPr>
      <w:r w:rsidRPr="007662DD">
        <w:rPr>
          <w:rFonts w:ascii="Times New Roman" w:hAnsi="Times New Roman" w:cs="Times New Roman"/>
          <w:sz w:val="20"/>
          <w:szCs w:val="20"/>
          <w:lang w:val="en-GB"/>
        </w:rPr>
        <w:t xml:space="preserve">The course </w:t>
      </w:r>
      <w:r w:rsidR="00052F7A" w:rsidRPr="007662DD">
        <w:rPr>
          <w:rFonts w:ascii="Times New Roman" w:hAnsi="Times New Roman" w:cs="Times New Roman"/>
          <w:sz w:val="20"/>
          <w:szCs w:val="20"/>
          <w:lang w:val="en-GB"/>
        </w:rPr>
        <w:t>addresses</w:t>
      </w:r>
      <w:r w:rsidRPr="007662DD">
        <w:rPr>
          <w:rFonts w:ascii="Times New Roman" w:hAnsi="Times New Roman" w:cs="Times New Roman"/>
          <w:sz w:val="20"/>
          <w:szCs w:val="20"/>
          <w:lang w:val="en-GB"/>
        </w:rPr>
        <w:t xml:space="preserve"> two great classics of nineteenth-century narrative, whose success among the public and critics is still remarkable today, as demonstrated by the recent volume editions and the numerous film and television versions. </w:t>
      </w:r>
      <w:r w:rsidR="00EE74BD" w:rsidRPr="007662DD">
        <w:rPr>
          <w:rFonts w:ascii="Times New Roman" w:hAnsi="Times New Roman" w:cs="Times New Roman"/>
          <w:sz w:val="20"/>
          <w:szCs w:val="20"/>
          <w:lang w:val="en-GB"/>
        </w:rPr>
        <w:t xml:space="preserve">In the first semester, the lectures will </w:t>
      </w:r>
      <w:r w:rsidR="00792B88" w:rsidRPr="007662DD">
        <w:rPr>
          <w:rFonts w:ascii="Times New Roman" w:hAnsi="Times New Roman" w:cs="Times New Roman"/>
          <w:sz w:val="20"/>
          <w:szCs w:val="20"/>
          <w:lang w:val="en-GB"/>
        </w:rPr>
        <w:t>take as their staring point</w:t>
      </w:r>
      <w:r w:rsidR="00EE74BD" w:rsidRPr="007662DD">
        <w:rPr>
          <w:rFonts w:ascii="Times New Roman" w:hAnsi="Times New Roman" w:cs="Times New Roman"/>
          <w:sz w:val="20"/>
          <w:szCs w:val="20"/>
          <w:lang w:val="en-GB"/>
        </w:rPr>
        <w:t xml:space="preserve"> </w:t>
      </w:r>
      <w:proofErr w:type="gramStart"/>
      <w:r w:rsidR="001B686D" w:rsidRPr="007662DD">
        <w:rPr>
          <w:rFonts w:ascii="Times New Roman" w:hAnsi="Times New Roman" w:cs="Times New Roman"/>
          <w:i/>
          <w:sz w:val="20"/>
          <w:szCs w:val="20"/>
          <w:lang w:val="en-GB"/>
        </w:rPr>
        <w:t>The</w:t>
      </w:r>
      <w:proofErr w:type="gramEnd"/>
      <w:r w:rsidR="001B686D" w:rsidRPr="007662DD">
        <w:rPr>
          <w:rFonts w:ascii="Times New Roman" w:hAnsi="Times New Roman" w:cs="Times New Roman"/>
          <w:i/>
          <w:sz w:val="20"/>
          <w:szCs w:val="20"/>
          <w:lang w:val="en-GB"/>
        </w:rPr>
        <w:t xml:space="preserve"> adventures of Pinocchio</w:t>
      </w:r>
      <w:r w:rsidR="00E77610" w:rsidRPr="007662DD">
        <w:rPr>
          <w:rFonts w:ascii="Times New Roman" w:hAnsi="Times New Roman" w:cs="Times New Roman"/>
          <w:i/>
          <w:sz w:val="20"/>
          <w:szCs w:val="20"/>
          <w:lang w:val="en-GB"/>
        </w:rPr>
        <w:t xml:space="preserve"> (Le </w:t>
      </w:r>
      <w:proofErr w:type="spellStart"/>
      <w:r w:rsidR="00E77610" w:rsidRPr="007662DD">
        <w:rPr>
          <w:rFonts w:ascii="Times New Roman" w:hAnsi="Times New Roman" w:cs="Times New Roman"/>
          <w:i/>
          <w:sz w:val="20"/>
          <w:szCs w:val="20"/>
          <w:lang w:val="en-GB"/>
        </w:rPr>
        <w:t>avventure</w:t>
      </w:r>
      <w:proofErr w:type="spellEnd"/>
      <w:r w:rsidR="00E77610" w:rsidRPr="007662DD">
        <w:rPr>
          <w:rFonts w:ascii="Times New Roman" w:hAnsi="Times New Roman" w:cs="Times New Roman"/>
          <w:i/>
          <w:sz w:val="20"/>
          <w:szCs w:val="20"/>
          <w:lang w:val="en-GB"/>
        </w:rPr>
        <w:t xml:space="preserve"> di Pinocchio)</w:t>
      </w:r>
      <w:r w:rsidR="00EE74BD" w:rsidRPr="007662DD">
        <w:rPr>
          <w:rFonts w:ascii="Times New Roman" w:hAnsi="Times New Roman" w:cs="Times New Roman"/>
          <w:sz w:val="20"/>
          <w:szCs w:val="20"/>
          <w:lang w:val="en-GB"/>
        </w:rPr>
        <w:t xml:space="preserve">, </w:t>
      </w:r>
      <w:r w:rsidR="001B686D" w:rsidRPr="007662DD">
        <w:rPr>
          <w:rFonts w:ascii="Times New Roman" w:hAnsi="Times New Roman" w:cs="Times New Roman"/>
          <w:sz w:val="20"/>
          <w:szCs w:val="20"/>
          <w:lang w:val="en-GB"/>
        </w:rPr>
        <w:t xml:space="preserve">also </w:t>
      </w:r>
      <w:r w:rsidR="00EE74BD" w:rsidRPr="007662DD">
        <w:rPr>
          <w:rFonts w:ascii="Times New Roman" w:hAnsi="Times New Roman" w:cs="Times New Roman"/>
          <w:sz w:val="20"/>
          <w:szCs w:val="20"/>
          <w:lang w:val="en-GB"/>
        </w:rPr>
        <w:t xml:space="preserve">in view of the bicentenary of Carlo Collodi’s birth, which </w:t>
      </w:r>
      <w:r w:rsidR="00792B88" w:rsidRPr="007662DD">
        <w:rPr>
          <w:rFonts w:ascii="Times New Roman" w:hAnsi="Times New Roman" w:cs="Times New Roman"/>
          <w:sz w:val="20"/>
          <w:szCs w:val="20"/>
          <w:lang w:val="en-GB"/>
        </w:rPr>
        <w:t>falls</w:t>
      </w:r>
      <w:r w:rsidR="00EE74BD" w:rsidRPr="007662DD">
        <w:rPr>
          <w:rFonts w:ascii="Times New Roman" w:hAnsi="Times New Roman" w:cs="Times New Roman"/>
          <w:sz w:val="20"/>
          <w:szCs w:val="20"/>
          <w:lang w:val="en-GB"/>
        </w:rPr>
        <w:t xml:space="preserve"> in 2026. The lectures will focus on the </w:t>
      </w:r>
      <w:r w:rsidR="001B686D" w:rsidRPr="007662DD">
        <w:rPr>
          <w:rFonts w:ascii="Times New Roman" w:hAnsi="Times New Roman" w:cs="Times New Roman"/>
          <w:sz w:val="20"/>
          <w:szCs w:val="20"/>
          <w:lang w:val="en-GB"/>
        </w:rPr>
        <w:t xml:space="preserve">thematic constants of </w:t>
      </w:r>
      <w:r w:rsidR="00EE74BD" w:rsidRPr="007662DD">
        <w:rPr>
          <w:rFonts w:ascii="Times New Roman" w:hAnsi="Times New Roman" w:cs="Times New Roman"/>
          <w:sz w:val="20"/>
          <w:szCs w:val="20"/>
          <w:lang w:val="en-GB"/>
        </w:rPr>
        <w:t xml:space="preserve">the puppet’s </w:t>
      </w:r>
      <w:r w:rsidR="00792B88" w:rsidRPr="007662DD">
        <w:rPr>
          <w:rFonts w:ascii="Times New Roman" w:hAnsi="Times New Roman" w:cs="Times New Roman"/>
          <w:sz w:val="20"/>
          <w:szCs w:val="20"/>
          <w:lang w:val="en-GB"/>
        </w:rPr>
        <w:t xml:space="preserve">coming-of-age </w:t>
      </w:r>
      <w:r w:rsidR="00EE74BD" w:rsidRPr="007662DD">
        <w:rPr>
          <w:rFonts w:ascii="Times New Roman" w:hAnsi="Times New Roman" w:cs="Times New Roman"/>
          <w:sz w:val="20"/>
          <w:szCs w:val="20"/>
          <w:lang w:val="en-GB"/>
        </w:rPr>
        <w:t xml:space="preserve">(escape, hunger, play, money, </w:t>
      </w:r>
      <w:r w:rsidR="00792B88" w:rsidRPr="007662DD">
        <w:rPr>
          <w:rFonts w:ascii="Times New Roman" w:hAnsi="Times New Roman" w:cs="Times New Roman"/>
          <w:sz w:val="20"/>
          <w:szCs w:val="20"/>
          <w:lang w:val="en-GB"/>
        </w:rPr>
        <w:t>speech</w:t>
      </w:r>
      <w:r w:rsidR="00EE74BD" w:rsidRPr="007662DD">
        <w:rPr>
          <w:rFonts w:ascii="Times New Roman" w:hAnsi="Times New Roman" w:cs="Times New Roman"/>
          <w:sz w:val="20"/>
          <w:szCs w:val="20"/>
          <w:lang w:val="en-GB"/>
        </w:rPr>
        <w:t>, disability),</w:t>
      </w:r>
      <w:r w:rsidR="001B686D" w:rsidRPr="007662DD">
        <w:rPr>
          <w:rFonts w:ascii="Times New Roman" w:hAnsi="Times New Roman" w:cs="Times New Roman"/>
          <w:sz w:val="20"/>
          <w:szCs w:val="20"/>
          <w:lang w:val="en-GB"/>
        </w:rPr>
        <w:t xml:space="preserve"> </w:t>
      </w:r>
      <w:r w:rsidR="00EE74BD" w:rsidRPr="007662DD">
        <w:rPr>
          <w:rFonts w:ascii="Times New Roman" w:hAnsi="Times New Roman" w:cs="Times New Roman"/>
          <w:sz w:val="20"/>
          <w:szCs w:val="20"/>
          <w:lang w:val="en-GB"/>
        </w:rPr>
        <w:t xml:space="preserve">the </w:t>
      </w:r>
      <w:r w:rsidR="001B686D" w:rsidRPr="007662DD">
        <w:rPr>
          <w:rFonts w:ascii="Times New Roman" w:hAnsi="Times New Roman" w:cs="Times New Roman"/>
          <w:sz w:val="20"/>
          <w:szCs w:val="20"/>
          <w:lang w:val="en-GB"/>
        </w:rPr>
        <w:t>different</w:t>
      </w:r>
      <w:r w:rsidR="00EE74BD" w:rsidRPr="007662DD">
        <w:rPr>
          <w:rFonts w:ascii="Times New Roman" w:hAnsi="Times New Roman" w:cs="Times New Roman"/>
          <w:sz w:val="20"/>
          <w:szCs w:val="20"/>
          <w:lang w:val="en-GB"/>
        </w:rPr>
        <w:t xml:space="preserve"> narrative models that coexist within the novel, Collodi’s sources, and</w:t>
      </w:r>
      <w:r w:rsidR="001B686D" w:rsidRPr="007662DD">
        <w:rPr>
          <w:rFonts w:ascii="Times New Roman" w:hAnsi="Times New Roman" w:cs="Times New Roman"/>
          <w:sz w:val="20"/>
          <w:szCs w:val="20"/>
          <w:lang w:val="en-GB"/>
        </w:rPr>
        <w:t xml:space="preserve"> </w:t>
      </w:r>
      <w:r w:rsidR="00EE74BD" w:rsidRPr="007662DD">
        <w:rPr>
          <w:rFonts w:ascii="Times New Roman" w:hAnsi="Times New Roman" w:cs="Times New Roman"/>
          <w:sz w:val="20"/>
          <w:szCs w:val="20"/>
          <w:lang w:val="en-GB"/>
        </w:rPr>
        <w:t xml:space="preserve">the </w:t>
      </w:r>
      <w:r w:rsidR="00EE74BD" w:rsidRPr="007662DD">
        <w:rPr>
          <w:rFonts w:ascii="Times New Roman" w:hAnsi="Times New Roman" w:cs="Times New Roman"/>
          <w:sz w:val="20"/>
          <w:szCs w:val="20"/>
          <w:lang w:val="en-GB"/>
        </w:rPr>
        <w:lastRenderedPageBreak/>
        <w:t xml:space="preserve">implications </w:t>
      </w:r>
      <w:r w:rsidR="001B686D" w:rsidRPr="007662DD">
        <w:rPr>
          <w:rFonts w:ascii="Times New Roman" w:hAnsi="Times New Roman" w:cs="Times New Roman"/>
          <w:sz w:val="20"/>
          <w:szCs w:val="20"/>
          <w:lang w:val="en-GB"/>
        </w:rPr>
        <w:t>that</w:t>
      </w:r>
      <w:r w:rsidR="00EE74BD" w:rsidRPr="007662DD">
        <w:rPr>
          <w:rFonts w:ascii="Times New Roman" w:hAnsi="Times New Roman" w:cs="Times New Roman"/>
          <w:sz w:val="20"/>
          <w:szCs w:val="20"/>
          <w:lang w:val="en-GB"/>
        </w:rPr>
        <w:t xml:space="preserve"> the character of Pinocchio </w:t>
      </w:r>
      <w:r w:rsidR="001B686D" w:rsidRPr="007662DD">
        <w:rPr>
          <w:rFonts w:ascii="Times New Roman" w:hAnsi="Times New Roman" w:cs="Times New Roman"/>
          <w:sz w:val="20"/>
          <w:szCs w:val="20"/>
          <w:lang w:val="en-GB"/>
        </w:rPr>
        <w:t xml:space="preserve">assumes </w:t>
      </w:r>
      <w:r w:rsidR="00EE74BD" w:rsidRPr="007662DD">
        <w:rPr>
          <w:rFonts w:ascii="Times New Roman" w:hAnsi="Times New Roman" w:cs="Times New Roman"/>
          <w:sz w:val="20"/>
          <w:szCs w:val="20"/>
          <w:lang w:val="en-GB"/>
        </w:rPr>
        <w:t xml:space="preserve">in relation to the </w:t>
      </w:r>
      <w:r w:rsidR="001B686D" w:rsidRPr="007662DD">
        <w:rPr>
          <w:rFonts w:ascii="Times New Roman" w:hAnsi="Times New Roman" w:cs="Times New Roman"/>
          <w:sz w:val="20"/>
          <w:szCs w:val="20"/>
          <w:lang w:val="en-GB"/>
        </w:rPr>
        <w:t>representation</w:t>
      </w:r>
      <w:r w:rsidR="00EE74BD" w:rsidRPr="007662DD">
        <w:rPr>
          <w:rFonts w:ascii="Times New Roman" w:hAnsi="Times New Roman" w:cs="Times New Roman"/>
          <w:sz w:val="20"/>
          <w:szCs w:val="20"/>
          <w:lang w:val="en-GB"/>
        </w:rPr>
        <w:t xml:space="preserve"> of Italian </w:t>
      </w:r>
      <w:r w:rsidR="00792B88" w:rsidRPr="007662DD">
        <w:rPr>
          <w:rFonts w:ascii="Times New Roman" w:hAnsi="Times New Roman" w:cs="Times New Roman"/>
          <w:sz w:val="20"/>
          <w:szCs w:val="20"/>
          <w:lang w:val="en-GB"/>
        </w:rPr>
        <w:t xml:space="preserve">national </w:t>
      </w:r>
      <w:r w:rsidR="00EE74BD" w:rsidRPr="007662DD">
        <w:rPr>
          <w:rFonts w:ascii="Times New Roman" w:hAnsi="Times New Roman" w:cs="Times New Roman"/>
          <w:sz w:val="20"/>
          <w:szCs w:val="20"/>
          <w:lang w:val="en-GB"/>
        </w:rPr>
        <w:t xml:space="preserve">character in Carlo Collodi’s journalistic writing. Reference will also be made to a recent reworking of Collodi’s masterpiece centred on fatherhood and old age, </w:t>
      </w:r>
      <w:r w:rsidR="00EE74BD" w:rsidRPr="007662DD">
        <w:rPr>
          <w:rFonts w:ascii="Times New Roman" w:hAnsi="Times New Roman" w:cs="Times New Roman"/>
          <w:i/>
          <w:iCs/>
          <w:sz w:val="20"/>
          <w:szCs w:val="20"/>
          <w:lang w:val="en-GB"/>
        </w:rPr>
        <w:t>Mastro Geppetto</w:t>
      </w:r>
      <w:r w:rsidR="00EE74BD" w:rsidRPr="007662DD">
        <w:rPr>
          <w:rFonts w:ascii="Times New Roman" w:hAnsi="Times New Roman" w:cs="Times New Roman"/>
          <w:sz w:val="20"/>
          <w:szCs w:val="20"/>
          <w:lang w:val="en-GB"/>
        </w:rPr>
        <w:t xml:space="preserve"> by Fabio Stassi (2021), and to the play </w:t>
      </w:r>
      <w:r w:rsidR="00EE74BD" w:rsidRPr="007662DD">
        <w:rPr>
          <w:rFonts w:ascii="Times New Roman" w:hAnsi="Times New Roman" w:cs="Times New Roman"/>
          <w:i/>
          <w:iCs/>
          <w:sz w:val="20"/>
          <w:szCs w:val="20"/>
          <w:lang w:val="en-GB"/>
        </w:rPr>
        <w:t xml:space="preserve">Pinocchio </w:t>
      </w:r>
      <w:proofErr w:type="spellStart"/>
      <w:r w:rsidR="00EE74BD" w:rsidRPr="007662DD">
        <w:rPr>
          <w:rFonts w:ascii="Times New Roman" w:hAnsi="Times New Roman" w:cs="Times New Roman"/>
          <w:i/>
          <w:iCs/>
          <w:sz w:val="20"/>
          <w:szCs w:val="20"/>
          <w:lang w:val="en-GB"/>
        </w:rPr>
        <w:t>nero</w:t>
      </w:r>
      <w:proofErr w:type="spellEnd"/>
      <w:r w:rsidR="00EE74BD" w:rsidRPr="007662DD">
        <w:rPr>
          <w:rFonts w:ascii="Times New Roman" w:hAnsi="Times New Roman" w:cs="Times New Roman"/>
          <w:sz w:val="20"/>
          <w:szCs w:val="20"/>
          <w:lang w:val="en-GB"/>
        </w:rPr>
        <w:t xml:space="preserve"> by Marco Baliani (2004), </w:t>
      </w:r>
      <w:r w:rsidR="001B686D" w:rsidRPr="007662DD">
        <w:rPr>
          <w:rFonts w:ascii="Times New Roman" w:hAnsi="Times New Roman" w:cs="Times New Roman"/>
          <w:sz w:val="20"/>
          <w:szCs w:val="20"/>
          <w:lang w:val="en-GB"/>
        </w:rPr>
        <w:t xml:space="preserve">both of </w:t>
      </w:r>
      <w:r w:rsidR="00EE74BD" w:rsidRPr="007662DD">
        <w:rPr>
          <w:rFonts w:ascii="Times New Roman" w:hAnsi="Times New Roman" w:cs="Times New Roman"/>
          <w:sz w:val="20"/>
          <w:szCs w:val="20"/>
          <w:lang w:val="en-GB"/>
        </w:rPr>
        <w:t xml:space="preserve">which clearly </w:t>
      </w:r>
      <w:r w:rsidR="001B686D" w:rsidRPr="007662DD">
        <w:rPr>
          <w:rFonts w:ascii="Times New Roman" w:hAnsi="Times New Roman" w:cs="Times New Roman"/>
          <w:sz w:val="20"/>
          <w:szCs w:val="20"/>
          <w:lang w:val="en-GB"/>
        </w:rPr>
        <w:t>exemplify</w:t>
      </w:r>
      <w:r w:rsidR="00EE74BD" w:rsidRPr="007662DD">
        <w:rPr>
          <w:rFonts w:ascii="Times New Roman" w:hAnsi="Times New Roman" w:cs="Times New Roman"/>
          <w:sz w:val="20"/>
          <w:szCs w:val="20"/>
          <w:lang w:val="en-GB"/>
        </w:rPr>
        <w:t xml:space="preserve"> the literary and social significance of the most recent adaptations of Collodi’s masterpiece</w:t>
      </w:r>
      <w:r w:rsidR="00EE74BD" w:rsidRPr="007662DD">
        <w:rPr>
          <w:rFonts w:ascii="Times New Roman" w:hAnsi="Times New Roman" w:cs="Times New Roman"/>
          <w:i/>
          <w:iCs/>
          <w:sz w:val="20"/>
          <w:szCs w:val="20"/>
          <w:lang w:val="en-GB"/>
        </w:rPr>
        <w:t>.</w:t>
      </w:r>
    </w:p>
    <w:p w14:paraId="4F3CE874" w14:textId="561BE803" w:rsidR="00852FCA" w:rsidRPr="007662DD" w:rsidRDefault="00EE74BD" w:rsidP="00852FCA">
      <w:pPr>
        <w:spacing w:after="0" w:line="240" w:lineRule="exact"/>
        <w:jc w:val="both"/>
        <w:rPr>
          <w:rFonts w:ascii="Times New Roman" w:hAnsi="Times New Roman" w:cs="Times New Roman"/>
          <w:sz w:val="20"/>
          <w:szCs w:val="20"/>
          <w:lang w:val="en-GB"/>
        </w:rPr>
      </w:pPr>
      <w:r w:rsidRPr="007662DD">
        <w:rPr>
          <w:rFonts w:ascii="Times New Roman" w:hAnsi="Times New Roman" w:cs="Times New Roman"/>
          <w:sz w:val="20"/>
          <w:szCs w:val="20"/>
          <w:lang w:val="en-GB"/>
        </w:rPr>
        <w:t xml:space="preserve">In the second semester, the course will examine </w:t>
      </w:r>
      <w:r w:rsidR="00E77610" w:rsidRPr="007662DD">
        <w:rPr>
          <w:rFonts w:ascii="Times New Roman" w:hAnsi="Times New Roman" w:cs="Times New Roman"/>
          <w:i/>
          <w:iCs/>
          <w:sz w:val="20"/>
          <w:szCs w:val="20"/>
          <w:lang w:val="en-GB"/>
        </w:rPr>
        <w:t xml:space="preserve">The Betrothed (I </w:t>
      </w:r>
      <w:proofErr w:type="spellStart"/>
      <w:r w:rsidR="00E77610" w:rsidRPr="007662DD">
        <w:rPr>
          <w:rFonts w:ascii="Times New Roman" w:hAnsi="Times New Roman" w:cs="Times New Roman"/>
          <w:i/>
          <w:iCs/>
          <w:sz w:val="20"/>
          <w:szCs w:val="20"/>
          <w:lang w:val="en-GB"/>
        </w:rPr>
        <w:t>Promessi</w:t>
      </w:r>
      <w:proofErr w:type="spellEnd"/>
      <w:r w:rsidR="00E77610" w:rsidRPr="007662DD">
        <w:rPr>
          <w:rFonts w:ascii="Times New Roman" w:hAnsi="Times New Roman" w:cs="Times New Roman"/>
          <w:i/>
          <w:iCs/>
          <w:sz w:val="20"/>
          <w:szCs w:val="20"/>
          <w:lang w:val="en-GB"/>
        </w:rPr>
        <w:t xml:space="preserve"> Sposi)</w:t>
      </w:r>
      <w:r w:rsidRPr="007662DD">
        <w:rPr>
          <w:rFonts w:ascii="Times New Roman" w:hAnsi="Times New Roman" w:cs="Times New Roman"/>
          <w:sz w:val="20"/>
          <w:szCs w:val="20"/>
          <w:lang w:val="en-GB"/>
        </w:rPr>
        <w:t xml:space="preserve">, exploring the distinctive </w:t>
      </w:r>
      <w:r w:rsidR="00E77610" w:rsidRPr="007662DD">
        <w:rPr>
          <w:rFonts w:ascii="Times New Roman" w:hAnsi="Times New Roman" w:cs="Times New Roman"/>
          <w:sz w:val="20"/>
          <w:szCs w:val="20"/>
          <w:lang w:val="en-GB"/>
        </w:rPr>
        <w:t>elements</w:t>
      </w:r>
      <w:r w:rsidRPr="007662DD">
        <w:rPr>
          <w:rFonts w:ascii="Times New Roman" w:hAnsi="Times New Roman" w:cs="Times New Roman"/>
          <w:sz w:val="20"/>
          <w:szCs w:val="20"/>
          <w:lang w:val="en-GB"/>
        </w:rPr>
        <w:t xml:space="preserve"> of the historical novel, the characterisation of Renzo and his controversial </w:t>
      </w:r>
      <w:r w:rsidR="00E77610" w:rsidRPr="007662DD">
        <w:rPr>
          <w:rFonts w:ascii="Times New Roman" w:hAnsi="Times New Roman" w:cs="Times New Roman"/>
          <w:sz w:val="20"/>
          <w:szCs w:val="20"/>
          <w:lang w:val="en-GB"/>
        </w:rPr>
        <w:t xml:space="preserve">coming-of-age </w:t>
      </w:r>
      <w:r w:rsidRPr="007662DD">
        <w:rPr>
          <w:rFonts w:ascii="Times New Roman" w:hAnsi="Times New Roman" w:cs="Times New Roman"/>
          <w:sz w:val="20"/>
          <w:szCs w:val="20"/>
          <w:lang w:val="en-GB"/>
        </w:rPr>
        <w:t xml:space="preserve">journey, and the various </w:t>
      </w:r>
      <w:r w:rsidR="00792B88" w:rsidRPr="007662DD">
        <w:rPr>
          <w:rFonts w:ascii="Times New Roman" w:hAnsi="Times New Roman" w:cs="Times New Roman"/>
          <w:sz w:val="20"/>
          <w:szCs w:val="20"/>
          <w:lang w:val="en-GB"/>
        </w:rPr>
        <w:t xml:space="preserve">articulations </w:t>
      </w:r>
      <w:r w:rsidRPr="007662DD">
        <w:rPr>
          <w:rFonts w:ascii="Times New Roman" w:hAnsi="Times New Roman" w:cs="Times New Roman"/>
          <w:sz w:val="20"/>
          <w:szCs w:val="20"/>
          <w:lang w:val="en-GB"/>
        </w:rPr>
        <w:t>of the themes of justice, revenge</w:t>
      </w:r>
      <w:r w:rsidR="00E77610" w:rsidRPr="007662DD">
        <w:rPr>
          <w:rFonts w:ascii="Times New Roman" w:hAnsi="Times New Roman" w:cs="Times New Roman"/>
          <w:sz w:val="20"/>
          <w:szCs w:val="20"/>
          <w:lang w:val="en-GB"/>
        </w:rPr>
        <w:t>,</w:t>
      </w:r>
      <w:r w:rsidRPr="007662DD">
        <w:rPr>
          <w:rFonts w:ascii="Times New Roman" w:hAnsi="Times New Roman" w:cs="Times New Roman"/>
          <w:sz w:val="20"/>
          <w:szCs w:val="20"/>
          <w:lang w:val="en-GB"/>
        </w:rPr>
        <w:t xml:space="preserve"> and forgiveness.</w:t>
      </w:r>
      <w:r w:rsidR="00852FCA" w:rsidRPr="007662DD">
        <w:rPr>
          <w:rFonts w:ascii="Times New Roman" w:hAnsi="Times New Roman" w:cs="Times New Roman"/>
          <w:sz w:val="20"/>
          <w:szCs w:val="20"/>
          <w:lang w:val="en-GB"/>
        </w:rPr>
        <w:t xml:space="preserve">  </w:t>
      </w:r>
    </w:p>
    <w:p w14:paraId="2E55677E" w14:textId="6DA86A60" w:rsidR="004A1830" w:rsidRPr="007662DD" w:rsidRDefault="001205EC" w:rsidP="004A1830">
      <w:pPr>
        <w:spacing w:after="0" w:line="240" w:lineRule="exact"/>
        <w:jc w:val="both"/>
        <w:rPr>
          <w:rFonts w:ascii="Times New Roman" w:hAnsi="Times New Roman" w:cs="Times New Roman"/>
          <w:i/>
          <w:sz w:val="20"/>
          <w:szCs w:val="20"/>
          <w:lang w:val="en-GB"/>
        </w:rPr>
      </w:pPr>
      <w:r w:rsidRPr="007662DD">
        <w:rPr>
          <w:rFonts w:ascii="Times New Roman" w:hAnsi="Times New Roman" w:cs="Times New Roman"/>
          <w:sz w:val="20"/>
          <w:szCs w:val="20"/>
          <w:lang w:val="en-GB"/>
        </w:rPr>
        <w:t xml:space="preserve">Through </w:t>
      </w:r>
      <w:r w:rsidR="00AE1054" w:rsidRPr="007662DD">
        <w:rPr>
          <w:rFonts w:ascii="Times New Roman" w:hAnsi="Times New Roman" w:cs="Times New Roman"/>
          <w:sz w:val="20"/>
          <w:szCs w:val="20"/>
          <w:lang w:val="en-GB"/>
        </w:rPr>
        <w:t xml:space="preserve">very different </w:t>
      </w:r>
      <w:r w:rsidRPr="007662DD">
        <w:rPr>
          <w:rFonts w:ascii="Times New Roman" w:hAnsi="Times New Roman" w:cs="Times New Roman"/>
          <w:sz w:val="20"/>
          <w:szCs w:val="20"/>
          <w:lang w:val="en-GB"/>
        </w:rPr>
        <w:t>structures</w:t>
      </w:r>
      <w:r w:rsidR="00AE1054" w:rsidRPr="007662DD">
        <w:rPr>
          <w:rFonts w:ascii="Times New Roman" w:hAnsi="Times New Roman" w:cs="Times New Roman"/>
          <w:sz w:val="20"/>
          <w:szCs w:val="20"/>
          <w:lang w:val="en-GB"/>
        </w:rPr>
        <w:t xml:space="preserve"> and strategies, these texts prompt the reader to question the formative itineraries of the protagonists and their outcomes. The aim is not only to highlight the structural, thematic and rhetorical specificities of two timeless novels of the Italian nineteenth century, but also to enhance some of their </w:t>
      </w:r>
      <w:r w:rsidR="00852FCA" w:rsidRPr="007662DD">
        <w:rPr>
          <w:rFonts w:ascii="Times New Roman" w:hAnsi="Times New Roman" w:cs="Times New Roman"/>
          <w:sz w:val="20"/>
          <w:szCs w:val="20"/>
          <w:lang w:val="en-GB"/>
        </w:rPr>
        <w:t xml:space="preserve">important </w:t>
      </w:r>
      <w:r w:rsidR="00AE1054" w:rsidRPr="007662DD">
        <w:rPr>
          <w:rFonts w:ascii="Times New Roman" w:hAnsi="Times New Roman" w:cs="Times New Roman"/>
          <w:sz w:val="20"/>
          <w:szCs w:val="20"/>
          <w:lang w:val="en-GB"/>
        </w:rPr>
        <w:t xml:space="preserve">current aspects, which </w:t>
      </w:r>
      <w:r w:rsidR="002631A8" w:rsidRPr="007662DD">
        <w:rPr>
          <w:rFonts w:ascii="Times New Roman" w:hAnsi="Times New Roman" w:cs="Times New Roman"/>
          <w:sz w:val="20"/>
          <w:szCs w:val="20"/>
          <w:lang w:val="en-GB"/>
        </w:rPr>
        <w:t>have</w:t>
      </w:r>
      <w:r w:rsidR="00AE1054" w:rsidRPr="007662DD">
        <w:rPr>
          <w:rFonts w:ascii="Times New Roman" w:hAnsi="Times New Roman" w:cs="Times New Roman"/>
          <w:sz w:val="20"/>
          <w:szCs w:val="20"/>
          <w:lang w:val="en-GB"/>
        </w:rPr>
        <w:t xml:space="preserve"> </w:t>
      </w:r>
      <w:r w:rsidR="00852FCA" w:rsidRPr="007662DD">
        <w:rPr>
          <w:rFonts w:ascii="Times New Roman" w:hAnsi="Times New Roman" w:cs="Times New Roman"/>
          <w:sz w:val="20"/>
          <w:szCs w:val="20"/>
          <w:lang w:val="en-GB"/>
        </w:rPr>
        <w:t>fundamental</w:t>
      </w:r>
      <w:r w:rsidR="00AE1054" w:rsidRPr="007662DD">
        <w:rPr>
          <w:rFonts w:ascii="Times New Roman" w:hAnsi="Times New Roman" w:cs="Times New Roman"/>
          <w:sz w:val="20"/>
          <w:szCs w:val="20"/>
          <w:lang w:val="en-GB"/>
        </w:rPr>
        <w:t xml:space="preserve"> implications from a pedagogical and formative point of view.</w:t>
      </w:r>
      <w:r w:rsidR="002631A8" w:rsidRPr="007662DD">
        <w:rPr>
          <w:rFonts w:ascii="Times New Roman" w:hAnsi="Times New Roman" w:cs="Times New Roman"/>
          <w:sz w:val="20"/>
          <w:szCs w:val="20"/>
          <w:lang w:val="en-GB"/>
        </w:rPr>
        <w:t xml:space="preserve"> </w:t>
      </w:r>
      <w:r w:rsidR="00AE1054" w:rsidRPr="007662DD">
        <w:rPr>
          <w:rFonts w:ascii="Times New Roman" w:hAnsi="Times New Roman" w:cs="Times New Roman"/>
          <w:sz w:val="20"/>
          <w:szCs w:val="20"/>
          <w:lang w:val="en-GB"/>
        </w:rPr>
        <w:t xml:space="preserve">The analysis </w:t>
      </w:r>
      <w:r w:rsidR="002631A8" w:rsidRPr="007662DD">
        <w:rPr>
          <w:rFonts w:ascii="Times New Roman" w:hAnsi="Times New Roman" w:cs="Times New Roman"/>
          <w:sz w:val="20"/>
          <w:szCs w:val="20"/>
          <w:lang w:val="en-GB"/>
        </w:rPr>
        <w:t xml:space="preserve">will </w:t>
      </w:r>
      <w:r w:rsidR="00AE1054" w:rsidRPr="007662DD">
        <w:rPr>
          <w:rFonts w:ascii="Times New Roman" w:hAnsi="Times New Roman" w:cs="Times New Roman"/>
          <w:sz w:val="20"/>
          <w:szCs w:val="20"/>
          <w:lang w:val="en-GB"/>
        </w:rPr>
        <w:t xml:space="preserve">also use a comparison with some scenes taken from authoritative film and television versions that are faithful to the original text, </w:t>
      </w:r>
      <w:proofErr w:type="gramStart"/>
      <w:r w:rsidR="00AE1054" w:rsidRPr="007662DD">
        <w:rPr>
          <w:rFonts w:ascii="Times New Roman" w:hAnsi="Times New Roman" w:cs="Times New Roman"/>
          <w:sz w:val="20"/>
          <w:szCs w:val="20"/>
          <w:lang w:val="en-GB"/>
        </w:rPr>
        <w:t>in particular</w:t>
      </w:r>
      <w:proofErr w:type="gramEnd"/>
      <w:r w:rsidR="00AE1054" w:rsidRPr="007662DD">
        <w:rPr>
          <w:rFonts w:ascii="Times New Roman" w:hAnsi="Times New Roman" w:cs="Times New Roman"/>
          <w:sz w:val="20"/>
          <w:szCs w:val="20"/>
          <w:lang w:val="en-GB"/>
        </w:rPr>
        <w:t xml:space="preserve"> </w:t>
      </w:r>
      <w:r w:rsidR="002631A8" w:rsidRPr="007662DD">
        <w:rPr>
          <w:rFonts w:ascii="Times New Roman" w:hAnsi="Times New Roman" w:cs="Times New Roman"/>
          <w:sz w:val="20"/>
          <w:szCs w:val="20"/>
          <w:lang w:val="en-GB"/>
        </w:rPr>
        <w:t>the version</w:t>
      </w:r>
      <w:r w:rsidR="00AE1054" w:rsidRPr="007662DD">
        <w:rPr>
          <w:rFonts w:ascii="Times New Roman" w:hAnsi="Times New Roman" w:cs="Times New Roman"/>
          <w:sz w:val="20"/>
          <w:szCs w:val="20"/>
          <w:lang w:val="en-GB"/>
        </w:rPr>
        <w:t xml:space="preserve"> </w:t>
      </w:r>
      <w:r w:rsidR="002631A8" w:rsidRPr="007662DD">
        <w:rPr>
          <w:rFonts w:ascii="Times New Roman" w:hAnsi="Times New Roman" w:cs="Times New Roman"/>
          <w:sz w:val="20"/>
          <w:szCs w:val="20"/>
          <w:lang w:val="en-GB"/>
        </w:rPr>
        <w:t xml:space="preserve">of </w:t>
      </w:r>
      <w:r w:rsidR="002631A8" w:rsidRPr="007662DD">
        <w:rPr>
          <w:rFonts w:ascii="Times New Roman" w:hAnsi="Times New Roman" w:cs="Times New Roman"/>
          <w:i/>
          <w:iCs/>
          <w:sz w:val="20"/>
          <w:szCs w:val="20"/>
          <w:lang w:val="en-GB"/>
        </w:rPr>
        <w:t>The Betrothed</w:t>
      </w:r>
      <w:r w:rsidR="002631A8" w:rsidRPr="007662DD">
        <w:rPr>
          <w:rFonts w:ascii="Times New Roman" w:hAnsi="Times New Roman" w:cs="Times New Roman"/>
          <w:sz w:val="20"/>
          <w:szCs w:val="20"/>
          <w:lang w:val="en-GB"/>
        </w:rPr>
        <w:t xml:space="preserve"> (1967) by</w:t>
      </w:r>
      <w:r w:rsidR="00AE1054" w:rsidRPr="007662DD">
        <w:rPr>
          <w:rFonts w:ascii="Times New Roman" w:hAnsi="Times New Roman" w:cs="Times New Roman"/>
          <w:sz w:val="20"/>
          <w:szCs w:val="20"/>
          <w:lang w:val="en-GB"/>
        </w:rPr>
        <w:t xml:space="preserve"> Sandro Bolchi and that </w:t>
      </w:r>
      <w:r w:rsidR="002631A8" w:rsidRPr="007662DD">
        <w:rPr>
          <w:rFonts w:ascii="Times New Roman" w:hAnsi="Times New Roman" w:cs="Times New Roman"/>
          <w:sz w:val="20"/>
          <w:szCs w:val="20"/>
          <w:lang w:val="en-GB"/>
        </w:rPr>
        <w:t xml:space="preserve">of </w:t>
      </w:r>
      <w:r w:rsidR="002631A8" w:rsidRPr="007662DD">
        <w:rPr>
          <w:rFonts w:ascii="Times New Roman" w:hAnsi="Times New Roman" w:cs="Times New Roman"/>
          <w:i/>
          <w:iCs/>
          <w:sz w:val="20"/>
          <w:szCs w:val="20"/>
          <w:lang w:val="en-GB"/>
        </w:rPr>
        <w:t>Pinocchio</w:t>
      </w:r>
      <w:r w:rsidR="002631A8" w:rsidRPr="007662DD">
        <w:rPr>
          <w:rFonts w:ascii="Times New Roman" w:hAnsi="Times New Roman" w:cs="Times New Roman"/>
          <w:sz w:val="20"/>
          <w:szCs w:val="20"/>
          <w:lang w:val="en-GB"/>
        </w:rPr>
        <w:t xml:space="preserve"> by</w:t>
      </w:r>
      <w:r w:rsidR="00852FCA" w:rsidRPr="007662DD">
        <w:rPr>
          <w:rFonts w:ascii="Times New Roman" w:hAnsi="Times New Roman" w:cs="Times New Roman"/>
          <w:sz w:val="20"/>
          <w:szCs w:val="20"/>
          <w:lang w:val="en-GB"/>
        </w:rPr>
        <w:t xml:space="preserve"> L. </w:t>
      </w:r>
      <w:proofErr w:type="spellStart"/>
      <w:r w:rsidR="00852FCA" w:rsidRPr="007662DD">
        <w:rPr>
          <w:rFonts w:ascii="Times New Roman" w:hAnsi="Times New Roman" w:cs="Times New Roman"/>
          <w:sz w:val="20"/>
          <w:szCs w:val="20"/>
          <w:lang w:val="en-GB"/>
        </w:rPr>
        <w:t>Comencini</w:t>
      </w:r>
      <w:proofErr w:type="spellEnd"/>
      <w:r w:rsidR="00852FCA" w:rsidRPr="007662DD">
        <w:rPr>
          <w:rFonts w:ascii="Times New Roman" w:hAnsi="Times New Roman" w:cs="Times New Roman"/>
          <w:sz w:val="20"/>
          <w:szCs w:val="20"/>
          <w:lang w:val="en-GB"/>
        </w:rPr>
        <w:t xml:space="preserve"> and by</w:t>
      </w:r>
      <w:r w:rsidR="00AE1054" w:rsidRPr="007662DD">
        <w:rPr>
          <w:rFonts w:ascii="Times New Roman" w:hAnsi="Times New Roman" w:cs="Times New Roman"/>
          <w:sz w:val="20"/>
          <w:szCs w:val="20"/>
          <w:lang w:val="en-GB"/>
        </w:rPr>
        <w:t xml:space="preserve"> Roberto Benigni (</w:t>
      </w:r>
      <w:r w:rsidR="00852FCA" w:rsidRPr="007662DD">
        <w:rPr>
          <w:rFonts w:ascii="Times New Roman" w:hAnsi="Times New Roman" w:cs="Times New Roman"/>
          <w:sz w:val="20"/>
          <w:szCs w:val="20"/>
          <w:lang w:val="en-GB"/>
        </w:rPr>
        <w:t xml:space="preserve">1972 and </w:t>
      </w:r>
      <w:r w:rsidR="00AE1054" w:rsidRPr="007662DD">
        <w:rPr>
          <w:rFonts w:ascii="Times New Roman" w:hAnsi="Times New Roman" w:cs="Times New Roman"/>
          <w:sz w:val="20"/>
          <w:szCs w:val="20"/>
          <w:lang w:val="en-GB"/>
        </w:rPr>
        <w:t xml:space="preserve">2002). </w:t>
      </w:r>
    </w:p>
    <w:p w14:paraId="3C5688B7" w14:textId="61365351" w:rsidR="00C611F2" w:rsidRPr="007662DD" w:rsidRDefault="000E38A0" w:rsidP="002E4EB0">
      <w:pPr>
        <w:tabs>
          <w:tab w:val="left" w:pos="284"/>
        </w:tabs>
        <w:spacing w:before="240" w:after="120" w:line="240" w:lineRule="exact"/>
        <w:jc w:val="both"/>
        <w:rPr>
          <w:rFonts w:ascii="Times New Roman" w:eastAsia="Times New Roman" w:hAnsi="Times New Roman" w:cs="Times New Roman"/>
          <w:b/>
          <w:i/>
          <w:sz w:val="18"/>
          <w:szCs w:val="24"/>
          <w:lang w:val="en-GB" w:eastAsia="it-IT"/>
        </w:rPr>
      </w:pPr>
      <w:r w:rsidRPr="007662DD">
        <w:rPr>
          <w:rFonts w:ascii="Times New Roman" w:eastAsia="Times New Roman" w:hAnsi="Times New Roman" w:cs="Times New Roman"/>
          <w:b/>
          <w:i/>
          <w:sz w:val="18"/>
          <w:szCs w:val="24"/>
          <w:lang w:val="en-GB" w:eastAsia="it-IT"/>
        </w:rPr>
        <w:t>READING LIST</w:t>
      </w:r>
    </w:p>
    <w:p w14:paraId="5EC79C43" w14:textId="163092E0" w:rsidR="00161BBD" w:rsidRPr="007662DD" w:rsidRDefault="0034417C" w:rsidP="00161BBD">
      <w:pPr>
        <w:pStyle w:val="Testo1"/>
        <w:spacing w:before="0"/>
        <w:rPr>
          <w:lang w:val="en-GB"/>
        </w:rPr>
      </w:pPr>
      <w:r w:rsidRPr="007662DD">
        <w:rPr>
          <w:lang w:val="en-GB"/>
        </w:rPr>
        <w:t>For a general overview (life and works) of Alessandro Manzoni, Carlo Collodi, refer to a good high school manual</w:t>
      </w:r>
      <w:r w:rsidR="000F25FD" w:rsidRPr="007662DD">
        <w:rPr>
          <w:lang w:val="en-GB"/>
        </w:rPr>
        <w:t xml:space="preserve">; </w:t>
      </w:r>
    </w:p>
    <w:p w14:paraId="0533459C" w14:textId="78B3FA6A" w:rsidR="00161BBD" w:rsidRPr="007662DD" w:rsidRDefault="00161BBD" w:rsidP="00161BBD">
      <w:pPr>
        <w:pStyle w:val="Testo1"/>
        <w:spacing w:before="0"/>
        <w:rPr>
          <w:lang w:val="en-GB"/>
        </w:rPr>
      </w:pPr>
      <w:r w:rsidRPr="007662DD">
        <w:rPr>
          <w:i/>
          <w:lang w:val="en-GB"/>
        </w:rPr>
        <w:t>Te</w:t>
      </w:r>
      <w:r w:rsidR="0034417C" w:rsidRPr="007662DD">
        <w:rPr>
          <w:i/>
          <w:lang w:val="en-GB"/>
        </w:rPr>
        <w:t>xts</w:t>
      </w:r>
      <w:r w:rsidRPr="007662DD">
        <w:rPr>
          <w:i/>
          <w:lang w:val="en-GB"/>
        </w:rPr>
        <w:t xml:space="preserve"> - </w:t>
      </w:r>
      <w:r w:rsidR="0034417C" w:rsidRPr="007662DD">
        <w:rPr>
          <w:i/>
          <w:lang w:val="en-GB"/>
        </w:rPr>
        <w:t>Commented editions</w:t>
      </w:r>
    </w:p>
    <w:p w14:paraId="56CC6F1C" w14:textId="77777777" w:rsidR="004A1830" w:rsidRPr="007662DD" w:rsidRDefault="004A1830" w:rsidP="004A1830">
      <w:pPr>
        <w:pStyle w:val="Testo1"/>
        <w:rPr>
          <w:szCs w:val="22"/>
          <w:lang w:val="en-GB"/>
        </w:rPr>
      </w:pPr>
      <w:r w:rsidRPr="007662DD">
        <w:rPr>
          <w:smallCaps/>
          <w:sz w:val="16"/>
          <w:lang w:val="en-GB"/>
        </w:rPr>
        <w:t xml:space="preserve">C. Collodi, </w:t>
      </w:r>
      <w:r w:rsidRPr="007662DD">
        <w:rPr>
          <w:i/>
          <w:szCs w:val="22"/>
          <w:lang w:val="en-GB"/>
        </w:rPr>
        <w:t>Le avventure di Pinocchio</w:t>
      </w:r>
      <w:r w:rsidRPr="007662DD">
        <w:rPr>
          <w:szCs w:val="22"/>
          <w:lang w:val="en-GB"/>
        </w:rPr>
        <w:t xml:space="preserve">. </w:t>
      </w:r>
      <w:r w:rsidRPr="007662DD">
        <w:rPr>
          <w:i/>
          <w:szCs w:val="22"/>
          <w:lang w:val="en-GB"/>
        </w:rPr>
        <w:t>Storia di un burattino</w:t>
      </w:r>
      <w:r w:rsidRPr="007662DD">
        <w:rPr>
          <w:szCs w:val="22"/>
          <w:lang w:val="en-GB"/>
        </w:rPr>
        <w:t xml:space="preserve">, qualsiasi edizione integrale, (lettura integrale). Si consiglia l’edizione curata da Roberto Randaccio, Firenze, Giunti, 2012 (disponibile presso la Biblioteca di Ateneo) o quella curata da Ferdinando Tempesti per i tipi di Feltrinelli. </w:t>
      </w:r>
    </w:p>
    <w:p w14:paraId="7BCF5E8F" w14:textId="2BF27590" w:rsidR="004A1830" w:rsidRPr="007662DD" w:rsidRDefault="004A1830" w:rsidP="004A1830">
      <w:pPr>
        <w:pStyle w:val="Testo1"/>
        <w:rPr>
          <w:szCs w:val="22"/>
          <w:lang w:val="en-GB"/>
        </w:rPr>
      </w:pPr>
      <w:r w:rsidRPr="007662DD">
        <w:rPr>
          <w:smallCaps/>
          <w:sz w:val="16"/>
          <w:lang w:val="en-GB"/>
        </w:rPr>
        <w:t xml:space="preserve">Fabio Stassi, </w:t>
      </w:r>
      <w:r w:rsidRPr="007662DD">
        <w:rPr>
          <w:i/>
          <w:iCs/>
          <w:szCs w:val="22"/>
          <w:lang w:val="en-GB"/>
        </w:rPr>
        <w:t>Mastro Geppetto</w:t>
      </w:r>
      <w:r w:rsidRPr="007662DD">
        <w:rPr>
          <w:szCs w:val="22"/>
          <w:lang w:val="en-GB"/>
        </w:rPr>
        <w:t>, Palermo. Sellerio, 2021 (</w:t>
      </w:r>
      <w:r w:rsidR="00852FCA" w:rsidRPr="007662DD">
        <w:rPr>
          <w:szCs w:val="18"/>
          <w:lang w:val="en-GB"/>
        </w:rPr>
        <w:t>pagine indcate a lezione</w:t>
      </w:r>
      <w:r w:rsidRPr="007662DD">
        <w:rPr>
          <w:szCs w:val="22"/>
          <w:lang w:val="en-GB"/>
        </w:rPr>
        <w:t>).</w:t>
      </w:r>
    </w:p>
    <w:p w14:paraId="3DBD0ED6" w14:textId="29D22CED" w:rsidR="00852FCA" w:rsidRPr="007662DD" w:rsidRDefault="00852FCA" w:rsidP="00852FCA">
      <w:pPr>
        <w:pStyle w:val="Testo1"/>
        <w:spacing w:before="0"/>
        <w:rPr>
          <w:szCs w:val="18"/>
          <w:lang w:val="en-GB"/>
        </w:rPr>
      </w:pPr>
      <w:r w:rsidRPr="007662DD">
        <w:rPr>
          <w:smallCaps/>
          <w:szCs w:val="18"/>
          <w:lang w:val="en-GB"/>
        </w:rPr>
        <w:t>A. Manzoni</w:t>
      </w:r>
      <w:r w:rsidRPr="007662DD">
        <w:rPr>
          <w:szCs w:val="18"/>
          <w:lang w:val="en-GB"/>
        </w:rPr>
        <w:t xml:space="preserve">, </w:t>
      </w:r>
      <w:r w:rsidRPr="007662DD">
        <w:rPr>
          <w:i/>
          <w:szCs w:val="18"/>
          <w:lang w:val="en-GB"/>
        </w:rPr>
        <w:t>I promessi sposi</w:t>
      </w:r>
      <w:r w:rsidRPr="007662DD">
        <w:rPr>
          <w:szCs w:val="18"/>
          <w:lang w:val="en-GB"/>
        </w:rPr>
        <w:t xml:space="preserve">, qualsiasi buona edizione commentata. Si tratteranno i </w:t>
      </w:r>
      <w:r w:rsidRPr="007662DD">
        <w:rPr>
          <w:color w:val="000000"/>
          <w:szCs w:val="18"/>
          <w:lang w:val="en-GB"/>
        </w:rPr>
        <w:t xml:space="preserve">capp. </w:t>
      </w:r>
      <w:r w:rsidRPr="007662DD">
        <w:rPr>
          <w:szCs w:val="18"/>
          <w:lang w:val="en-GB"/>
        </w:rPr>
        <w:t xml:space="preserve">II, III, VIII, XIV-XVII (incluso), XXXV, XXXVIII e relative note di commento.  </w:t>
      </w:r>
    </w:p>
    <w:p w14:paraId="3506C908" w14:textId="003936A6" w:rsidR="00161BBD" w:rsidRPr="007662DD" w:rsidRDefault="001436CE" w:rsidP="00161BBD">
      <w:pPr>
        <w:pStyle w:val="Testo1"/>
        <w:spacing w:before="0"/>
        <w:rPr>
          <w:i/>
          <w:color w:val="000000"/>
          <w:lang w:val="en-GB"/>
        </w:rPr>
      </w:pPr>
      <w:r w:rsidRPr="007662DD">
        <w:rPr>
          <w:i/>
          <w:color w:val="000000"/>
          <w:lang w:val="en-GB"/>
        </w:rPr>
        <w:t>Essays</w:t>
      </w:r>
      <w:r w:rsidR="00161BBD" w:rsidRPr="007662DD">
        <w:rPr>
          <w:i/>
          <w:color w:val="000000"/>
          <w:lang w:val="en-GB"/>
        </w:rPr>
        <w:t xml:space="preserve">: </w:t>
      </w:r>
    </w:p>
    <w:p w14:paraId="0F55EC11" w14:textId="636A5EFC" w:rsidR="004A1830" w:rsidRPr="007662DD" w:rsidRDefault="00852FCA" w:rsidP="004A1830">
      <w:pPr>
        <w:pStyle w:val="Testo1"/>
        <w:rPr>
          <w:rFonts w:ascii="Times New Roman" w:hAnsi="Times New Roman"/>
          <w:b/>
          <w:bCs/>
          <w:szCs w:val="18"/>
          <w:lang w:val="en-GB"/>
        </w:rPr>
      </w:pPr>
      <w:r w:rsidRPr="007662DD">
        <w:rPr>
          <w:rFonts w:ascii="Times New Roman" w:hAnsi="Times New Roman"/>
          <w:b/>
          <w:bCs/>
          <w:szCs w:val="18"/>
          <w:lang w:val="en-GB"/>
        </w:rPr>
        <w:t xml:space="preserve">Semester 1 - </w:t>
      </w:r>
      <w:r w:rsidR="004A1830" w:rsidRPr="007662DD">
        <w:rPr>
          <w:rFonts w:ascii="Times New Roman" w:hAnsi="Times New Roman"/>
          <w:b/>
          <w:bCs/>
          <w:szCs w:val="18"/>
          <w:lang w:val="en-GB"/>
        </w:rPr>
        <w:t xml:space="preserve">C. Collodi: </w:t>
      </w:r>
    </w:p>
    <w:p w14:paraId="6E4E08B0" w14:textId="77777777" w:rsidR="004A1830" w:rsidRPr="007662DD" w:rsidRDefault="004A1830" w:rsidP="004A1830">
      <w:pPr>
        <w:pStyle w:val="Testo1"/>
        <w:spacing w:before="0"/>
        <w:rPr>
          <w:rFonts w:ascii="Times New Roman" w:hAnsi="Times New Roman"/>
          <w:smallCaps/>
          <w:szCs w:val="18"/>
          <w:lang w:val="en-GB"/>
        </w:rPr>
      </w:pPr>
      <w:r w:rsidRPr="007662DD">
        <w:rPr>
          <w:smallCaps/>
          <w:sz w:val="16"/>
          <w:lang w:val="en-GB"/>
        </w:rPr>
        <w:t>C. Collodi</w:t>
      </w:r>
      <w:r w:rsidRPr="007662DD">
        <w:rPr>
          <w:lang w:val="en-GB"/>
        </w:rPr>
        <w:t xml:space="preserve">, </w:t>
      </w:r>
      <w:r w:rsidRPr="007662DD">
        <w:rPr>
          <w:i/>
          <w:lang w:val="en-GB"/>
        </w:rPr>
        <w:t>Le avventure di Pinocchio</w:t>
      </w:r>
      <w:r w:rsidRPr="007662DD">
        <w:rPr>
          <w:lang w:val="en-GB"/>
        </w:rPr>
        <w:t xml:space="preserve">. </w:t>
      </w:r>
      <w:r w:rsidRPr="007662DD">
        <w:rPr>
          <w:i/>
          <w:lang w:val="en-GB"/>
        </w:rPr>
        <w:t>Storia di un burattino</w:t>
      </w:r>
      <w:r w:rsidRPr="007662DD">
        <w:rPr>
          <w:lang w:val="en-GB"/>
        </w:rPr>
        <w:t xml:space="preserve">, a cura di Roberto Randaccio, Firenze, Giunti, 2012, pp. 227-244 (le pagine sulla </w:t>
      </w:r>
      <w:r w:rsidRPr="007662DD">
        <w:rPr>
          <w:i/>
          <w:iCs/>
          <w:lang w:val="en-GB"/>
        </w:rPr>
        <w:t>Storia editoriale</w:t>
      </w:r>
      <w:r w:rsidRPr="007662DD">
        <w:rPr>
          <w:lang w:val="en-GB"/>
        </w:rPr>
        <w:t xml:space="preserve"> del romanzo; </w:t>
      </w:r>
      <w:r w:rsidRPr="007662DD">
        <w:rPr>
          <w:rStyle w:val="scheda-titolo"/>
          <w:lang w:val="en-GB"/>
        </w:rPr>
        <w:t>disponibile presso la Biblioteca di Ateneo</w:t>
      </w:r>
      <w:r w:rsidRPr="007662DD">
        <w:rPr>
          <w:lang w:val="en-GB"/>
        </w:rPr>
        <w:t xml:space="preserve">). </w:t>
      </w:r>
    </w:p>
    <w:p w14:paraId="42B030D6" w14:textId="3C8C4F05" w:rsidR="004A1830" w:rsidRPr="007662DD" w:rsidRDefault="004A1830" w:rsidP="004A1830">
      <w:pPr>
        <w:pStyle w:val="Testo1"/>
        <w:spacing w:before="0"/>
        <w:rPr>
          <w:rFonts w:ascii="Times New Roman" w:hAnsi="Times New Roman"/>
          <w:szCs w:val="18"/>
          <w:lang w:val="en-GB"/>
        </w:rPr>
      </w:pPr>
      <w:r w:rsidRPr="007662DD">
        <w:rPr>
          <w:rFonts w:ascii="Times New Roman" w:hAnsi="Times New Roman"/>
          <w:smallCaps/>
          <w:szCs w:val="18"/>
          <w:lang w:val="en-GB"/>
        </w:rPr>
        <w:t>P. Ponti</w:t>
      </w:r>
      <w:r w:rsidRPr="007662DD">
        <w:rPr>
          <w:rFonts w:ascii="Times New Roman" w:hAnsi="Times New Roman"/>
          <w:szCs w:val="18"/>
          <w:lang w:val="en-GB"/>
        </w:rPr>
        <w:t xml:space="preserve">, </w:t>
      </w:r>
      <w:r w:rsidRPr="007662DD">
        <w:rPr>
          <w:rFonts w:ascii="Times New Roman" w:hAnsi="Times New Roman"/>
          <w:i/>
          <w:szCs w:val="18"/>
          <w:lang w:val="en-GB"/>
        </w:rPr>
        <w:t xml:space="preserve">«Il tempo è moneta». Il denaro in «Pinocchio», </w:t>
      </w:r>
      <w:r w:rsidRPr="007662DD">
        <w:rPr>
          <w:rFonts w:ascii="Times New Roman" w:hAnsi="Times New Roman"/>
          <w:szCs w:val="18"/>
          <w:lang w:val="en-GB"/>
        </w:rPr>
        <w:t xml:space="preserve">«Rivista di letteratura italiana», 2, 2018, pp. 77-91 (saggio in versione word su blackboard). </w:t>
      </w:r>
    </w:p>
    <w:p w14:paraId="7C4E66F8" w14:textId="77777777" w:rsidR="004A1830" w:rsidRPr="007662DD" w:rsidRDefault="004A1830" w:rsidP="004A1830">
      <w:pPr>
        <w:pStyle w:val="Testo1"/>
        <w:spacing w:before="0"/>
        <w:rPr>
          <w:rFonts w:ascii="Times New Roman" w:hAnsi="Times New Roman"/>
          <w:szCs w:val="18"/>
          <w:lang w:val="en-GB"/>
        </w:rPr>
      </w:pPr>
      <w:r w:rsidRPr="007662DD">
        <w:rPr>
          <w:rFonts w:ascii="Times New Roman" w:hAnsi="Times New Roman"/>
          <w:smallCaps/>
          <w:szCs w:val="18"/>
          <w:lang w:val="en-GB"/>
        </w:rPr>
        <w:t xml:space="preserve">P. Ponti, </w:t>
      </w:r>
      <w:r w:rsidRPr="007662DD">
        <w:rPr>
          <w:rFonts w:ascii="Times New Roman" w:hAnsi="Times New Roman"/>
          <w:i/>
          <w:smallCaps/>
          <w:szCs w:val="18"/>
          <w:lang w:val="en-GB"/>
        </w:rPr>
        <w:t xml:space="preserve">«È </w:t>
      </w:r>
      <w:r w:rsidRPr="007662DD">
        <w:rPr>
          <w:rFonts w:ascii="Times New Roman" w:hAnsi="Times New Roman"/>
          <w:i/>
          <w:szCs w:val="18"/>
          <w:lang w:val="en-GB"/>
        </w:rPr>
        <w:t>una vita che la farei volentieri anch’io!». Pinocchio e il Paese dei balocchi</w:t>
      </w:r>
      <w:r w:rsidRPr="007662DD">
        <w:rPr>
          <w:rFonts w:ascii="Times New Roman" w:hAnsi="Times New Roman"/>
          <w:szCs w:val="18"/>
          <w:lang w:val="en-GB"/>
        </w:rPr>
        <w:t xml:space="preserve">, «Esperienze letterarie», 4, 2015, pp. 99-113 (saggio in versione word su blackboard). </w:t>
      </w:r>
    </w:p>
    <w:p w14:paraId="66D12124" w14:textId="77777777" w:rsidR="004A1830" w:rsidRPr="007662DD" w:rsidRDefault="004A1830" w:rsidP="004A1830">
      <w:pPr>
        <w:pStyle w:val="Testo1"/>
        <w:spacing w:before="0"/>
        <w:rPr>
          <w:rFonts w:ascii="Times New Roman" w:hAnsi="Times New Roman"/>
          <w:color w:val="111111"/>
          <w:szCs w:val="18"/>
          <w:lang w:val="en-GB"/>
        </w:rPr>
      </w:pPr>
      <w:r w:rsidRPr="007662DD">
        <w:rPr>
          <w:rFonts w:ascii="Times New Roman" w:hAnsi="Times New Roman"/>
          <w:smallCaps/>
          <w:szCs w:val="18"/>
          <w:lang w:val="en-GB"/>
        </w:rPr>
        <w:lastRenderedPageBreak/>
        <w:t>P. Ponti</w:t>
      </w:r>
      <w:r w:rsidRPr="007662DD">
        <w:rPr>
          <w:rFonts w:ascii="Times New Roman" w:hAnsi="Times New Roman"/>
          <w:i/>
          <w:iCs/>
          <w:color w:val="111111"/>
          <w:szCs w:val="18"/>
          <w:lang w:val="en-GB"/>
        </w:rPr>
        <w:t xml:space="preserve">, «Dobbiamo ritentare la fuga»: l’inizio e i finali delle «Avventure di Pinocchio», </w:t>
      </w:r>
      <w:r w:rsidRPr="007662DD">
        <w:rPr>
          <w:rFonts w:ascii="Times New Roman" w:hAnsi="Times New Roman"/>
          <w:color w:val="111111"/>
          <w:szCs w:val="18"/>
          <w:lang w:val="en-GB"/>
        </w:rPr>
        <w:t>«ALL», 2014, pp. 157-166 (</w:t>
      </w:r>
      <w:r w:rsidRPr="007662DD">
        <w:rPr>
          <w:rFonts w:ascii="Times New Roman" w:hAnsi="Times New Roman"/>
          <w:szCs w:val="18"/>
          <w:lang w:val="en-GB"/>
        </w:rPr>
        <w:t xml:space="preserve">saggio in versione word su blackboard). </w:t>
      </w:r>
    </w:p>
    <w:p w14:paraId="7FF15564" w14:textId="77777777" w:rsidR="004A1830" w:rsidRPr="007662DD" w:rsidRDefault="004A1830" w:rsidP="004A1830">
      <w:pPr>
        <w:pStyle w:val="Testo1"/>
        <w:spacing w:before="0"/>
        <w:rPr>
          <w:rFonts w:ascii="Times New Roman" w:hAnsi="Times New Roman"/>
          <w:szCs w:val="18"/>
          <w:lang w:val="en-GB"/>
        </w:rPr>
      </w:pPr>
      <w:r w:rsidRPr="007662DD">
        <w:rPr>
          <w:rFonts w:ascii="Times New Roman" w:hAnsi="Times New Roman"/>
          <w:smallCaps/>
          <w:szCs w:val="18"/>
          <w:lang w:val="en-GB"/>
        </w:rPr>
        <w:t>P. Ponti</w:t>
      </w:r>
      <w:r w:rsidRPr="007662DD">
        <w:rPr>
          <w:rFonts w:ascii="Times New Roman" w:hAnsi="Times New Roman"/>
          <w:color w:val="111111"/>
          <w:szCs w:val="18"/>
          <w:lang w:val="en-GB"/>
        </w:rPr>
        <w:t xml:space="preserve">, </w:t>
      </w:r>
      <w:r w:rsidRPr="007662DD">
        <w:rPr>
          <w:rFonts w:ascii="Times New Roman" w:hAnsi="Times New Roman"/>
          <w:i/>
          <w:iCs/>
          <w:color w:val="111111"/>
          <w:szCs w:val="18"/>
          <w:lang w:val="en-GB"/>
        </w:rPr>
        <w:t xml:space="preserve">«Una fame da tagliarsi col coltello». Pinocchio e le tre pere, </w:t>
      </w:r>
      <w:r w:rsidRPr="007662DD">
        <w:rPr>
          <w:rFonts w:ascii="Times New Roman" w:hAnsi="Times New Roman"/>
          <w:color w:val="111111"/>
          <w:szCs w:val="18"/>
          <w:lang w:val="en-GB"/>
        </w:rPr>
        <w:t>«Rivista di letteratura italiana», 3, 2014, pp. 59-82 (</w:t>
      </w:r>
      <w:r w:rsidRPr="007662DD">
        <w:rPr>
          <w:rFonts w:ascii="Times New Roman" w:hAnsi="Times New Roman"/>
          <w:szCs w:val="18"/>
          <w:lang w:val="en-GB"/>
        </w:rPr>
        <w:t xml:space="preserve">saggio in versione word su blackboard). </w:t>
      </w:r>
    </w:p>
    <w:p w14:paraId="6865CC12" w14:textId="77777777" w:rsidR="004A1830" w:rsidRPr="007662DD" w:rsidRDefault="004A1830" w:rsidP="004A1830">
      <w:pPr>
        <w:pStyle w:val="Testo1"/>
        <w:spacing w:before="0"/>
        <w:rPr>
          <w:rFonts w:ascii="Times New Roman" w:hAnsi="Times New Roman"/>
          <w:color w:val="111111"/>
          <w:szCs w:val="18"/>
          <w:lang w:val="en-GB"/>
        </w:rPr>
      </w:pPr>
      <w:r w:rsidRPr="007662DD">
        <w:rPr>
          <w:rFonts w:ascii="Times New Roman" w:hAnsi="Times New Roman"/>
          <w:smallCaps/>
          <w:szCs w:val="18"/>
          <w:lang w:val="en-GB"/>
        </w:rPr>
        <w:t>P. Ponti</w:t>
      </w:r>
      <w:r w:rsidRPr="007662DD">
        <w:rPr>
          <w:rFonts w:ascii="Times New Roman" w:hAnsi="Times New Roman"/>
          <w:color w:val="111111"/>
          <w:szCs w:val="18"/>
          <w:lang w:val="en-GB"/>
        </w:rPr>
        <w:t xml:space="preserve">, </w:t>
      </w:r>
      <w:r w:rsidRPr="007662DD">
        <w:rPr>
          <w:rFonts w:ascii="Times New Roman" w:hAnsi="Times New Roman"/>
          <w:i/>
          <w:color w:val="111111"/>
          <w:szCs w:val="18"/>
          <w:lang w:val="en-GB"/>
        </w:rPr>
        <w:t>«Guai quei ragazzi che si ribellano ai loro genitori». La parola nelle «Avventure di Pinocchio»</w:t>
      </w:r>
      <w:r w:rsidRPr="007662DD">
        <w:rPr>
          <w:rFonts w:ascii="Times New Roman" w:hAnsi="Times New Roman"/>
          <w:color w:val="111111"/>
          <w:szCs w:val="18"/>
          <w:lang w:val="en-GB"/>
        </w:rPr>
        <w:t>, «Rsei», 13, 2019, pp. 97-106 (</w:t>
      </w:r>
      <w:r w:rsidRPr="007662DD">
        <w:rPr>
          <w:rFonts w:ascii="Times New Roman" w:hAnsi="Times New Roman"/>
          <w:szCs w:val="18"/>
          <w:lang w:val="en-GB"/>
        </w:rPr>
        <w:t>saggio in versione word su blackboard)</w:t>
      </w:r>
      <w:r w:rsidRPr="007662DD">
        <w:rPr>
          <w:rFonts w:ascii="Times New Roman" w:hAnsi="Times New Roman"/>
          <w:color w:val="111111"/>
          <w:szCs w:val="18"/>
          <w:lang w:val="en-GB"/>
        </w:rPr>
        <w:t xml:space="preserve">. </w:t>
      </w:r>
    </w:p>
    <w:p w14:paraId="2452BA5D" w14:textId="77777777" w:rsidR="004A1830" w:rsidRPr="007662DD" w:rsidRDefault="004A1830" w:rsidP="004A1830">
      <w:pPr>
        <w:pStyle w:val="Testo1"/>
        <w:spacing w:before="0"/>
        <w:rPr>
          <w:rFonts w:ascii="Times New Roman" w:hAnsi="Times New Roman"/>
          <w:szCs w:val="18"/>
          <w:lang w:val="en-GB"/>
        </w:rPr>
      </w:pPr>
      <w:r w:rsidRPr="007662DD">
        <w:rPr>
          <w:rFonts w:ascii="Times New Roman" w:hAnsi="Times New Roman"/>
          <w:smallCaps/>
          <w:szCs w:val="18"/>
          <w:lang w:val="en-GB"/>
        </w:rPr>
        <w:t xml:space="preserve">P. Ponti, </w:t>
      </w:r>
      <w:r w:rsidRPr="007662DD">
        <w:rPr>
          <w:rFonts w:ascii="Times New Roman" w:hAnsi="Times New Roman"/>
          <w:i/>
          <w:iCs/>
          <w:szCs w:val="18"/>
          <w:lang w:val="en-GB"/>
        </w:rPr>
        <w:t>La Volpe «zoppa» e il Gatto «cieco». Le insidie della disabilità nelle «Avventure di Pinocchio»,</w:t>
      </w:r>
      <w:r w:rsidRPr="007662DD">
        <w:rPr>
          <w:rFonts w:ascii="Times New Roman" w:hAnsi="Times New Roman"/>
          <w:smallCaps/>
          <w:szCs w:val="18"/>
          <w:lang w:val="en-GB"/>
        </w:rPr>
        <w:t xml:space="preserve"> </w:t>
      </w:r>
      <w:r w:rsidRPr="007662DD">
        <w:rPr>
          <w:rFonts w:ascii="Times New Roman" w:hAnsi="Times New Roman"/>
          <w:szCs w:val="18"/>
          <w:lang w:val="en-GB"/>
        </w:rPr>
        <w:t xml:space="preserve">in </w:t>
      </w:r>
      <w:r w:rsidRPr="007662DD">
        <w:rPr>
          <w:rFonts w:ascii="Times New Roman" w:hAnsi="Times New Roman"/>
          <w:i/>
          <w:iCs/>
          <w:szCs w:val="18"/>
          <w:lang w:val="en-GB"/>
        </w:rPr>
        <w:t>Oltre il limite. Letteratura e disabilità</w:t>
      </w:r>
      <w:r w:rsidRPr="007662DD">
        <w:rPr>
          <w:rFonts w:ascii="Times New Roman" w:hAnsi="Times New Roman"/>
          <w:szCs w:val="18"/>
          <w:lang w:val="en-GB"/>
        </w:rPr>
        <w:t xml:space="preserve">, Napoli, Loffredo, 2022, pp. 95-110 (disponibile presso la bibloteca di Ateneo). </w:t>
      </w:r>
    </w:p>
    <w:p w14:paraId="7610FDF5"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mallCaps/>
          <w:szCs w:val="18"/>
          <w:lang w:val="en-GB"/>
        </w:rPr>
        <w:t>P. Ponti</w:t>
      </w:r>
      <w:r w:rsidRPr="007662DD">
        <w:rPr>
          <w:rFonts w:ascii="Times New Roman" w:hAnsi="Times New Roman"/>
          <w:szCs w:val="18"/>
          <w:lang w:val="en-GB"/>
        </w:rPr>
        <w:t xml:space="preserve">, </w:t>
      </w:r>
      <w:r w:rsidRPr="007662DD">
        <w:rPr>
          <w:rFonts w:ascii="Times New Roman" w:hAnsi="Times New Roman"/>
          <w:i/>
          <w:iCs/>
          <w:szCs w:val="18"/>
          <w:lang w:val="en-GB"/>
        </w:rPr>
        <w:t>«Tutte le case vedono il sole»? Una lettura delle carte collodiane</w:t>
      </w:r>
      <w:r w:rsidRPr="007662DD">
        <w:rPr>
          <w:rFonts w:ascii="Times New Roman" w:hAnsi="Times New Roman"/>
          <w:szCs w:val="18"/>
          <w:lang w:val="en-GB"/>
        </w:rPr>
        <w:t>, in corso di stampa su «Sinestesieonline» (saggio in versione word su blackboard).</w:t>
      </w:r>
    </w:p>
    <w:p w14:paraId="04EBA8C1"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zCs w:val="18"/>
          <w:lang w:val="en-GB"/>
        </w:rPr>
        <w:t xml:space="preserve">Sugli adattamenti delle </w:t>
      </w:r>
      <w:r w:rsidRPr="007662DD">
        <w:rPr>
          <w:rFonts w:ascii="Times New Roman" w:hAnsi="Times New Roman"/>
          <w:i/>
          <w:iCs/>
          <w:szCs w:val="18"/>
          <w:lang w:val="en-GB"/>
        </w:rPr>
        <w:t>Avventure</w:t>
      </w:r>
      <w:r w:rsidRPr="007662DD">
        <w:rPr>
          <w:rFonts w:ascii="Times New Roman" w:hAnsi="Times New Roman"/>
          <w:szCs w:val="18"/>
          <w:lang w:val="en-GB"/>
        </w:rPr>
        <w:t xml:space="preserve">: </w:t>
      </w:r>
    </w:p>
    <w:p w14:paraId="5FB59442"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mallCaps/>
          <w:szCs w:val="18"/>
          <w:lang w:val="en-GB"/>
        </w:rPr>
        <w:t>F. Scrivano</w:t>
      </w:r>
      <w:r w:rsidRPr="007662DD">
        <w:rPr>
          <w:rFonts w:ascii="Times New Roman" w:hAnsi="Times New Roman"/>
          <w:szCs w:val="18"/>
          <w:lang w:val="en-GB"/>
        </w:rPr>
        <w:t xml:space="preserve">, </w:t>
      </w:r>
      <w:r w:rsidRPr="007662DD">
        <w:rPr>
          <w:rFonts w:ascii="Times New Roman" w:hAnsi="Times New Roman"/>
          <w:i/>
          <w:iCs/>
          <w:szCs w:val="18"/>
          <w:lang w:val="en-GB"/>
        </w:rPr>
        <w:t>Pinocchio criticato, Pinocchio commentato</w:t>
      </w:r>
      <w:r w:rsidRPr="007662DD">
        <w:rPr>
          <w:rFonts w:ascii="Times New Roman" w:hAnsi="Times New Roman"/>
          <w:szCs w:val="18"/>
          <w:lang w:val="en-GB"/>
        </w:rPr>
        <w:t xml:space="preserve">, in </w:t>
      </w:r>
      <w:r w:rsidRPr="007662DD">
        <w:rPr>
          <w:rFonts w:ascii="Times New Roman" w:hAnsi="Times New Roman"/>
          <w:i/>
          <w:iCs/>
          <w:szCs w:val="18"/>
          <w:lang w:val="en-GB"/>
        </w:rPr>
        <w:t>Variazioni Pinocchio</w:t>
      </w:r>
      <w:r w:rsidRPr="007662DD">
        <w:rPr>
          <w:rFonts w:ascii="Times New Roman" w:hAnsi="Times New Roman"/>
          <w:szCs w:val="18"/>
          <w:lang w:val="en-GB"/>
        </w:rPr>
        <w:t xml:space="preserve">, a cura di F. Scrivano, Mimesis, 2010, pp. 19-54 (consultabile nella biblioteca di Ateneo). </w:t>
      </w:r>
    </w:p>
    <w:p w14:paraId="54057EE4"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zCs w:val="18"/>
          <w:lang w:val="en-GB"/>
        </w:rPr>
        <w:t xml:space="preserve">Sul Pinocchio nero di Marco Baliani: </w:t>
      </w:r>
    </w:p>
    <w:p w14:paraId="71E1E5A3"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mallCaps/>
          <w:szCs w:val="18"/>
          <w:lang w:val="en-GB"/>
        </w:rPr>
        <w:t>P. Ponti</w:t>
      </w:r>
      <w:r w:rsidRPr="007662DD">
        <w:rPr>
          <w:rFonts w:ascii="Times New Roman" w:hAnsi="Times New Roman"/>
          <w:i/>
          <w:iCs/>
          <w:szCs w:val="18"/>
          <w:lang w:val="en-GB"/>
        </w:rPr>
        <w:t>, “Un ragazzo come tutti gli altri”? Sul «Pinocchio nero» di Marco Baliani</w:t>
      </w:r>
      <w:r w:rsidRPr="007662DD">
        <w:rPr>
          <w:rFonts w:ascii="Times New Roman" w:hAnsi="Times New Roman"/>
          <w:szCs w:val="18"/>
          <w:lang w:val="en-GB"/>
        </w:rPr>
        <w:t>, in corso di stampa su «Italian Quarterly» (saggio in versione word su blackboard).</w:t>
      </w:r>
    </w:p>
    <w:p w14:paraId="0233A53D" w14:textId="2331004D" w:rsidR="00852FCA" w:rsidRPr="007662DD" w:rsidRDefault="00852FCA" w:rsidP="00852FCA">
      <w:pPr>
        <w:pStyle w:val="Testo1"/>
        <w:rPr>
          <w:b/>
          <w:bCs/>
          <w:iCs/>
          <w:color w:val="000000"/>
          <w:szCs w:val="18"/>
          <w:lang w:val="en-GB"/>
        </w:rPr>
      </w:pPr>
      <w:r w:rsidRPr="007662DD">
        <w:rPr>
          <w:b/>
          <w:bCs/>
          <w:iCs/>
          <w:color w:val="000000"/>
          <w:szCs w:val="18"/>
          <w:lang w:val="en-GB"/>
        </w:rPr>
        <w:t xml:space="preserve">Semester 2, A. Manzoni: </w:t>
      </w:r>
    </w:p>
    <w:p w14:paraId="1256D4ED" w14:textId="2D608AD6" w:rsidR="00852FCA" w:rsidRPr="007662DD" w:rsidRDefault="00E77610" w:rsidP="00EE74BD">
      <w:pPr>
        <w:pStyle w:val="Testo1"/>
        <w:spacing w:before="0"/>
        <w:rPr>
          <w:rStyle w:val="Collegamentoipertestuale"/>
          <w:rFonts w:ascii="Times New Roman" w:hAnsi="Times New Roman"/>
          <w:color w:val="auto"/>
          <w:szCs w:val="18"/>
          <w:u w:val="none"/>
          <w:lang w:val="en-GB"/>
        </w:rPr>
      </w:pPr>
      <w:r w:rsidRPr="007662DD">
        <w:rPr>
          <w:rFonts w:ascii="Times New Roman" w:hAnsi="Times New Roman"/>
          <w:szCs w:val="18"/>
          <w:lang w:val="en-GB"/>
        </w:rPr>
        <w:t>As an</w:t>
      </w:r>
      <w:r w:rsidR="00EE74BD" w:rsidRPr="007662DD">
        <w:rPr>
          <w:rFonts w:ascii="Times New Roman" w:hAnsi="Times New Roman"/>
          <w:szCs w:val="18"/>
          <w:lang w:val="en-GB"/>
        </w:rPr>
        <w:t xml:space="preserve"> introduction</w:t>
      </w:r>
      <w:r w:rsidR="00852FCA" w:rsidRPr="007662DD">
        <w:rPr>
          <w:rFonts w:ascii="Times New Roman" w:hAnsi="Times New Roman"/>
          <w:szCs w:val="18"/>
          <w:lang w:val="en-GB"/>
        </w:rPr>
        <w:t>:</w:t>
      </w:r>
      <w:r w:rsidR="00852FCA" w:rsidRPr="007662DD">
        <w:rPr>
          <w:rFonts w:ascii="Times New Roman" w:hAnsi="Times New Roman"/>
          <w:smallCaps/>
          <w:szCs w:val="18"/>
          <w:lang w:val="en-GB"/>
        </w:rPr>
        <w:t xml:space="preserve"> P. Frare</w:t>
      </w:r>
      <w:r w:rsidR="00852FCA" w:rsidRPr="007662DD">
        <w:rPr>
          <w:rFonts w:ascii="Times New Roman" w:hAnsi="Times New Roman"/>
          <w:szCs w:val="18"/>
          <w:lang w:val="en-GB"/>
        </w:rPr>
        <w:t xml:space="preserve">, </w:t>
      </w:r>
      <w:r w:rsidR="00852FCA" w:rsidRPr="007662DD">
        <w:rPr>
          <w:rFonts w:ascii="Times New Roman" w:hAnsi="Times New Roman"/>
          <w:i/>
          <w:szCs w:val="18"/>
          <w:lang w:val="en-GB"/>
        </w:rPr>
        <w:t>Leggere «I promessi sposi»</w:t>
      </w:r>
      <w:r w:rsidR="00852FCA" w:rsidRPr="007662DD">
        <w:rPr>
          <w:rFonts w:ascii="Times New Roman" w:hAnsi="Times New Roman"/>
          <w:szCs w:val="18"/>
          <w:lang w:val="en-GB"/>
        </w:rPr>
        <w:t xml:space="preserve">, Bologna, il Mulino, 2016, capp. I, II e III </w:t>
      </w:r>
      <w:r w:rsidR="00852FCA" w:rsidRPr="007662DD">
        <w:rPr>
          <w:rStyle w:val="scheda-titolo"/>
          <w:szCs w:val="18"/>
          <w:lang w:val="en-GB"/>
        </w:rPr>
        <w:t>(disponibile presso la Biblioteca di Ateneo).</w:t>
      </w:r>
    </w:p>
    <w:p w14:paraId="283351AE" w14:textId="754A6DB0" w:rsidR="00852FCA" w:rsidRPr="007662DD" w:rsidRDefault="00EE74BD" w:rsidP="00EE74BD">
      <w:pPr>
        <w:pStyle w:val="Testo1"/>
        <w:spacing w:before="0"/>
        <w:rPr>
          <w:rFonts w:ascii="Times New Roman" w:hAnsi="Times New Roman"/>
          <w:szCs w:val="18"/>
          <w:lang w:val="en-GB"/>
        </w:rPr>
      </w:pPr>
      <w:r w:rsidRPr="007662DD">
        <w:rPr>
          <w:rFonts w:ascii="Times New Roman" w:hAnsi="Times New Roman"/>
          <w:szCs w:val="18"/>
          <w:lang w:val="en-GB"/>
        </w:rPr>
        <w:t xml:space="preserve">On the </w:t>
      </w:r>
      <w:r w:rsidR="00792B88" w:rsidRPr="007662DD">
        <w:rPr>
          <w:rFonts w:ascii="Times New Roman" w:hAnsi="Times New Roman"/>
          <w:szCs w:val="18"/>
          <w:lang w:val="en-GB"/>
        </w:rPr>
        <w:t>topic</w:t>
      </w:r>
      <w:r w:rsidRPr="007662DD">
        <w:rPr>
          <w:rFonts w:ascii="Times New Roman" w:hAnsi="Times New Roman"/>
          <w:szCs w:val="18"/>
          <w:lang w:val="en-GB"/>
        </w:rPr>
        <w:t xml:space="preserve"> of justice (one of the two essays chosen</w:t>
      </w:r>
      <w:r w:rsidR="00E77610" w:rsidRPr="007662DD">
        <w:rPr>
          <w:rFonts w:ascii="Times New Roman" w:hAnsi="Times New Roman"/>
          <w:szCs w:val="18"/>
          <w:lang w:val="en-GB"/>
        </w:rPr>
        <w:t xml:space="preserve"> by the student</w:t>
      </w:r>
      <w:r w:rsidRPr="007662DD">
        <w:rPr>
          <w:rFonts w:ascii="Times New Roman" w:hAnsi="Times New Roman"/>
          <w:szCs w:val="18"/>
          <w:lang w:val="en-GB"/>
        </w:rPr>
        <w:t xml:space="preserve">): </w:t>
      </w:r>
    </w:p>
    <w:p w14:paraId="53D158ED" w14:textId="77777777" w:rsidR="00852FCA" w:rsidRPr="007662DD" w:rsidRDefault="00852FCA" w:rsidP="00852FCA">
      <w:pPr>
        <w:pStyle w:val="Testo1"/>
        <w:numPr>
          <w:ilvl w:val="0"/>
          <w:numId w:val="3"/>
        </w:numPr>
        <w:spacing w:before="0"/>
        <w:rPr>
          <w:rStyle w:val="scheda-titolo"/>
          <w:szCs w:val="18"/>
          <w:lang w:val="en-GB"/>
        </w:rPr>
      </w:pPr>
      <w:r w:rsidRPr="007662DD">
        <w:rPr>
          <w:rFonts w:ascii="Times New Roman" w:hAnsi="Times New Roman"/>
          <w:smallCaps/>
          <w:szCs w:val="18"/>
          <w:lang w:val="en-GB"/>
        </w:rPr>
        <w:t>1. E. Raimondi</w:t>
      </w:r>
      <w:r w:rsidRPr="007662DD">
        <w:rPr>
          <w:rFonts w:ascii="Times New Roman" w:hAnsi="Times New Roman"/>
          <w:szCs w:val="18"/>
          <w:lang w:val="en-GB"/>
        </w:rPr>
        <w:t xml:space="preserve">, </w:t>
      </w:r>
      <w:r w:rsidRPr="007662DD">
        <w:rPr>
          <w:rFonts w:ascii="Times New Roman" w:hAnsi="Times New Roman"/>
          <w:i/>
          <w:szCs w:val="18"/>
          <w:lang w:val="en-GB"/>
        </w:rPr>
        <w:t xml:space="preserve">Il romanzo senza idillio. Saggio sui «Promessi Sposi», </w:t>
      </w:r>
      <w:r w:rsidRPr="007662DD">
        <w:rPr>
          <w:rFonts w:ascii="Times New Roman" w:hAnsi="Times New Roman"/>
          <w:iCs/>
          <w:szCs w:val="18"/>
          <w:lang w:val="en-GB"/>
        </w:rPr>
        <w:t>1974 (o successive edizioni),</w:t>
      </w:r>
      <w:r w:rsidRPr="007662DD">
        <w:rPr>
          <w:rFonts w:ascii="Times New Roman" w:hAnsi="Times New Roman"/>
          <w:i/>
          <w:szCs w:val="18"/>
          <w:lang w:val="en-GB"/>
        </w:rPr>
        <w:t xml:space="preserve"> </w:t>
      </w:r>
      <w:r w:rsidRPr="007662DD">
        <w:rPr>
          <w:rFonts w:ascii="Times New Roman" w:hAnsi="Times New Roman"/>
          <w:szCs w:val="18"/>
          <w:lang w:val="en-GB"/>
        </w:rPr>
        <w:t xml:space="preserve">Torino, Einaudi, pp. 173-189 </w:t>
      </w:r>
      <w:r w:rsidRPr="007662DD">
        <w:rPr>
          <w:rStyle w:val="scheda-titolo"/>
          <w:szCs w:val="18"/>
          <w:lang w:val="en-GB"/>
        </w:rPr>
        <w:t xml:space="preserve">(disponibile presso la Biblioteca di Ateneo), </w:t>
      </w:r>
      <w:r w:rsidRPr="007662DD">
        <w:rPr>
          <w:b/>
          <w:bCs/>
          <w:szCs w:val="18"/>
          <w:lang w:val="en-GB"/>
        </w:rPr>
        <w:t xml:space="preserve">oppure, in alternativa: </w:t>
      </w:r>
    </w:p>
    <w:p w14:paraId="214D5856" w14:textId="77777777" w:rsidR="00852FCA" w:rsidRPr="007662DD" w:rsidRDefault="00852FCA" w:rsidP="00852FCA">
      <w:pPr>
        <w:pStyle w:val="Testo1"/>
        <w:numPr>
          <w:ilvl w:val="0"/>
          <w:numId w:val="3"/>
        </w:numPr>
        <w:spacing w:before="0"/>
        <w:rPr>
          <w:rFonts w:ascii="Times New Roman" w:hAnsi="Times New Roman"/>
          <w:szCs w:val="18"/>
          <w:lang w:val="en-GB"/>
        </w:rPr>
      </w:pPr>
      <w:r w:rsidRPr="007662DD">
        <w:rPr>
          <w:rFonts w:ascii="Times New Roman" w:hAnsi="Times New Roman"/>
          <w:smallCaps/>
          <w:szCs w:val="18"/>
          <w:lang w:val="en-GB"/>
        </w:rPr>
        <w:t>P. Frare,</w:t>
      </w:r>
      <w:r w:rsidRPr="007662DD">
        <w:rPr>
          <w:rFonts w:ascii="Times New Roman" w:hAnsi="Times New Roman"/>
          <w:szCs w:val="18"/>
          <w:lang w:val="en-GB"/>
        </w:rPr>
        <w:t xml:space="preserve"> </w:t>
      </w:r>
      <w:r w:rsidRPr="007662DD">
        <w:rPr>
          <w:rFonts w:ascii="Times New Roman" w:hAnsi="Times New Roman"/>
          <w:i/>
          <w:iCs/>
          <w:szCs w:val="18"/>
          <w:lang w:val="en-GB"/>
        </w:rPr>
        <w:t>Dalla vendetta al perdono, conversioni di giustiza nei «Promessi sposi»</w:t>
      </w:r>
      <w:r w:rsidRPr="007662DD">
        <w:rPr>
          <w:rFonts w:ascii="Times New Roman" w:hAnsi="Times New Roman"/>
          <w:szCs w:val="18"/>
          <w:lang w:val="en-GB"/>
        </w:rPr>
        <w:t xml:space="preserve">, in </w:t>
      </w:r>
      <w:r w:rsidRPr="007662DD">
        <w:rPr>
          <w:rFonts w:ascii="Times New Roman" w:hAnsi="Times New Roman"/>
          <w:i/>
          <w:iCs/>
          <w:szCs w:val="18"/>
          <w:lang w:val="en-GB"/>
        </w:rPr>
        <w:t>Il pensiero di Alessandro Manzoni e la giustizia</w:t>
      </w:r>
      <w:r w:rsidRPr="007662DD">
        <w:rPr>
          <w:rFonts w:ascii="Times New Roman" w:hAnsi="Times New Roman"/>
          <w:szCs w:val="18"/>
          <w:lang w:val="en-GB"/>
        </w:rPr>
        <w:t xml:space="preserve">, a cura di F.G. Ferrari, Torino, Giappichelli, 2023, pp. 123-131. </w:t>
      </w:r>
    </w:p>
    <w:p w14:paraId="2F42A5B9" w14:textId="6B30E1BB" w:rsidR="00852FCA" w:rsidRPr="007662DD" w:rsidRDefault="00EE74BD" w:rsidP="00852FCA">
      <w:pPr>
        <w:pStyle w:val="Testo1"/>
        <w:spacing w:before="0"/>
        <w:rPr>
          <w:rStyle w:val="scheda-titolo"/>
          <w:b/>
          <w:bCs/>
          <w:szCs w:val="18"/>
          <w:lang w:val="en-GB"/>
        </w:rPr>
      </w:pPr>
      <w:r w:rsidRPr="007662DD">
        <w:rPr>
          <w:rFonts w:ascii="Times New Roman" w:hAnsi="Times New Roman"/>
          <w:b/>
          <w:bCs/>
          <w:szCs w:val="18"/>
          <w:lang w:val="en-GB"/>
        </w:rPr>
        <w:t xml:space="preserve">All the following essays </w:t>
      </w:r>
      <w:r w:rsidR="00792B88" w:rsidRPr="007662DD">
        <w:rPr>
          <w:rFonts w:ascii="Times New Roman" w:hAnsi="Times New Roman"/>
          <w:b/>
          <w:bCs/>
          <w:szCs w:val="18"/>
          <w:lang w:val="en-GB"/>
        </w:rPr>
        <w:t>are required</w:t>
      </w:r>
      <w:r w:rsidR="00E77610" w:rsidRPr="007662DD">
        <w:rPr>
          <w:rFonts w:ascii="Times New Roman" w:hAnsi="Times New Roman"/>
          <w:b/>
          <w:bCs/>
          <w:szCs w:val="18"/>
          <w:lang w:val="en-GB"/>
        </w:rPr>
        <w:t xml:space="preserve"> for</w:t>
      </w:r>
      <w:r w:rsidRPr="007662DD">
        <w:rPr>
          <w:rFonts w:ascii="Times New Roman" w:hAnsi="Times New Roman"/>
          <w:b/>
          <w:bCs/>
          <w:szCs w:val="18"/>
          <w:lang w:val="en-GB"/>
        </w:rPr>
        <w:t xml:space="preserve"> the exam:</w:t>
      </w:r>
      <w:r w:rsidR="00852FCA" w:rsidRPr="007662DD">
        <w:rPr>
          <w:rFonts w:ascii="Times New Roman" w:hAnsi="Times New Roman"/>
          <w:b/>
          <w:bCs/>
          <w:szCs w:val="18"/>
          <w:lang w:val="en-GB"/>
        </w:rPr>
        <w:t xml:space="preserve"> </w:t>
      </w:r>
    </w:p>
    <w:p w14:paraId="2ADC72D0"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zCs w:val="18"/>
          <w:lang w:val="en-GB"/>
        </w:rPr>
        <w:t xml:space="preserve">Sul cap. II: </w:t>
      </w:r>
      <w:r w:rsidRPr="007662DD">
        <w:rPr>
          <w:rFonts w:ascii="Times New Roman" w:hAnsi="Times New Roman"/>
          <w:smallCaps/>
          <w:szCs w:val="18"/>
          <w:lang w:val="en-GB"/>
        </w:rPr>
        <w:t>M. Bisi</w:t>
      </w:r>
      <w:r w:rsidRPr="007662DD">
        <w:rPr>
          <w:rFonts w:ascii="Times New Roman" w:hAnsi="Times New Roman"/>
          <w:szCs w:val="18"/>
          <w:lang w:val="en-GB"/>
        </w:rPr>
        <w:t xml:space="preserve">, </w:t>
      </w:r>
      <w:r w:rsidRPr="007662DD">
        <w:rPr>
          <w:rFonts w:ascii="Times New Roman" w:hAnsi="Times New Roman"/>
          <w:i/>
          <w:iCs/>
          <w:szCs w:val="18"/>
          <w:lang w:val="en-GB"/>
        </w:rPr>
        <w:t>Il torto, la ragione, la forza. I promessi sposi, cap. II</w:t>
      </w:r>
      <w:r w:rsidRPr="007662DD">
        <w:rPr>
          <w:rFonts w:ascii="Times New Roman" w:hAnsi="Times New Roman"/>
          <w:szCs w:val="18"/>
          <w:lang w:val="en-GB"/>
        </w:rPr>
        <w:t xml:space="preserve">, «Per leggere», 34, 2018, pp. </w:t>
      </w:r>
    </w:p>
    <w:p w14:paraId="662D6FC6" w14:textId="77777777" w:rsidR="00852FCA" w:rsidRPr="007662DD" w:rsidRDefault="00852FCA" w:rsidP="00852FCA">
      <w:pPr>
        <w:pStyle w:val="Testo1"/>
        <w:spacing w:before="0"/>
        <w:rPr>
          <w:rStyle w:val="scheda-titolo"/>
          <w:szCs w:val="18"/>
          <w:lang w:val="en-GB"/>
        </w:rPr>
      </w:pPr>
      <w:r w:rsidRPr="007662DD">
        <w:rPr>
          <w:rFonts w:ascii="Times New Roman" w:hAnsi="Times New Roman"/>
          <w:szCs w:val="18"/>
          <w:lang w:val="en-GB"/>
        </w:rPr>
        <w:t xml:space="preserve">Sul capitolo III: </w:t>
      </w:r>
    </w:p>
    <w:p w14:paraId="7825F371" w14:textId="77777777" w:rsidR="00852FCA" w:rsidRPr="007662DD" w:rsidRDefault="00852FCA" w:rsidP="00852FCA">
      <w:pPr>
        <w:pStyle w:val="Testo1"/>
        <w:spacing w:before="0"/>
        <w:rPr>
          <w:rStyle w:val="Enfasicorsivo"/>
          <w:i w:val="0"/>
          <w:iCs w:val="0"/>
          <w:szCs w:val="18"/>
          <w:lang w:val="en-GB"/>
        </w:rPr>
      </w:pPr>
      <w:r w:rsidRPr="007662DD">
        <w:rPr>
          <w:rStyle w:val="font-xl"/>
          <w:smallCaps/>
          <w:szCs w:val="18"/>
          <w:lang w:val="en-GB"/>
        </w:rPr>
        <w:t>Pierantonio Frare</w:t>
      </w:r>
      <w:r w:rsidRPr="007662DD">
        <w:rPr>
          <w:rStyle w:val="font-xl"/>
          <w:szCs w:val="18"/>
          <w:lang w:val="en-GB"/>
        </w:rPr>
        <w:t xml:space="preserve">, </w:t>
      </w:r>
      <w:r w:rsidRPr="007662DD">
        <w:rPr>
          <w:rStyle w:val="Enfasicorsivo"/>
          <w:szCs w:val="18"/>
          <w:lang w:val="en-GB"/>
        </w:rPr>
        <w:t>«Me ne lavo le mani». La giustizia e il suo rovescio nel capitolo III</w:t>
      </w:r>
      <w:r w:rsidRPr="007662DD">
        <w:rPr>
          <w:rStyle w:val="font-xl"/>
          <w:szCs w:val="18"/>
          <w:lang w:val="en-GB"/>
        </w:rPr>
        <w:t xml:space="preserve"> </w:t>
      </w:r>
      <w:r w:rsidRPr="007662DD">
        <w:rPr>
          <w:rStyle w:val="Enfasicorsivo"/>
          <w:szCs w:val="18"/>
          <w:lang w:val="en-GB"/>
        </w:rPr>
        <w:t xml:space="preserve">dei «Promessi sposi», </w:t>
      </w:r>
      <w:r w:rsidRPr="007662DD">
        <w:rPr>
          <w:rStyle w:val="Enfasicorsivo"/>
          <w:i w:val="0"/>
          <w:iCs w:val="0"/>
          <w:szCs w:val="18"/>
          <w:lang w:val="en-GB"/>
        </w:rPr>
        <w:t>«Rivista di studi manzoniani», I, 2017, pp. 78-88 (presente online nell’OPAC dell’Ateneo).</w:t>
      </w:r>
    </w:p>
    <w:p w14:paraId="62F92132" w14:textId="77777777" w:rsidR="00852FCA" w:rsidRPr="007662DD" w:rsidRDefault="00852FCA" w:rsidP="00852FCA">
      <w:pPr>
        <w:pStyle w:val="Testo1"/>
        <w:spacing w:before="0"/>
        <w:rPr>
          <w:rStyle w:val="Enfasicorsivo"/>
          <w:i w:val="0"/>
          <w:iCs w:val="0"/>
          <w:szCs w:val="18"/>
          <w:lang w:val="en-GB"/>
        </w:rPr>
      </w:pPr>
      <w:r w:rsidRPr="007662DD">
        <w:rPr>
          <w:rStyle w:val="Enfasicorsivo"/>
          <w:i w:val="0"/>
          <w:iCs w:val="0"/>
          <w:szCs w:val="18"/>
          <w:lang w:val="en-GB"/>
        </w:rPr>
        <w:t xml:space="preserve">Sul cap. VIII: </w:t>
      </w:r>
      <w:r w:rsidRPr="007662DD">
        <w:rPr>
          <w:rStyle w:val="Enfasicorsivo"/>
          <w:i w:val="0"/>
          <w:iCs w:val="0"/>
          <w:smallCaps/>
          <w:szCs w:val="18"/>
          <w:lang w:val="en-GB"/>
        </w:rPr>
        <w:t>G. Getto</w:t>
      </w:r>
      <w:r w:rsidRPr="007662DD">
        <w:rPr>
          <w:rStyle w:val="Enfasicorsivo"/>
          <w:i w:val="0"/>
          <w:iCs w:val="0"/>
          <w:szCs w:val="18"/>
          <w:lang w:val="en-GB"/>
        </w:rPr>
        <w:t xml:space="preserve">, </w:t>
      </w:r>
      <w:r w:rsidRPr="007662DD">
        <w:rPr>
          <w:rStyle w:val="Enfasicorsivo"/>
          <w:szCs w:val="18"/>
          <w:lang w:val="en-GB"/>
        </w:rPr>
        <w:t>Il tema della casa e la struttura del capitolo VIII dei «Promessi Sposi»</w:t>
      </w:r>
      <w:r w:rsidRPr="007662DD">
        <w:rPr>
          <w:rStyle w:val="Enfasicorsivo"/>
          <w:i w:val="0"/>
          <w:iCs w:val="0"/>
          <w:szCs w:val="18"/>
          <w:lang w:val="en-GB"/>
        </w:rPr>
        <w:t>, «Lettere italiane», vol 13, f. 4, ottobre-dicembre 1961, pp. 410-433 (</w:t>
      </w:r>
      <w:r w:rsidRPr="007662DD">
        <w:rPr>
          <w:rStyle w:val="scheda-titolo"/>
          <w:szCs w:val="18"/>
          <w:lang w:val="en-GB"/>
        </w:rPr>
        <w:t>scaricabile dall’Opac di Ateneo</w:t>
      </w:r>
      <w:r w:rsidRPr="007662DD">
        <w:rPr>
          <w:rStyle w:val="Enfasicorsivo"/>
          <w:i w:val="0"/>
          <w:iCs w:val="0"/>
          <w:szCs w:val="18"/>
          <w:lang w:val="en-GB"/>
        </w:rPr>
        <w:t>);</w:t>
      </w:r>
    </w:p>
    <w:p w14:paraId="0A7B71C7" w14:textId="77777777" w:rsidR="00852FCA" w:rsidRPr="007662DD" w:rsidRDefault="00852FCA" w:rsidP="00852FCA">
      <w:pPr>
        <w:pStyle w:val="Testo1"/>
        <w:spacing w:before="0"/>
        <w:rPr>
          <w:rStyle w:val="Enfasicorsivo"/>
          <w:i w:val="0"/>
          <w:iCs w:val="0"/>
          <w:szCs w:val="18"/>
          <w:lang w:val="en-GB"/>
        </w:rPr>
      </w:pPr>
      <w:r w:rsidRPr="007662DD">
        <w:rPr>
          <w:rStyle w:val="Enfasicorsivo"/>
          <w:i w:val="0"/>
          <w:iCs w:val="0"/>
          <w:szCs w:val="18"/>
          <w:lang w:val="en-GB"/>
        </w:rPr>
        <w:t xml:space="preserve">Sui capp: XI-XVI: </w:t>
      </w:r>
    </w:p>
    <w:p w14:paraId="3CC8A760" w14:textId="77777777" w:rsidR="00852FCA" w:rsidRPr="007662DD" w:rsidRDefault="00852FCA" w:rsidP="00852FCA">
      <w:pPr>
        <w:pStyle w:val="Testo1"/>
        <w:spacing w:before="0"/>
        <w:rPr>
          <w:rStyle w:val="Enfasicorsivo"/>
          <w:i w:val="0"/>
          <w:iCs w:val="0"/>
          <w:szCs w:val="18"/>
          <w:lang w:val="en-GB"/>
        </w:rPr>
      </w:pPr>
      <w:r w:rsidRPr="007662DD">
        <w:rPr>
          <w:rStyle w:val="Enfasicorsivo"/>
          <w:i w:val="0"/>
          <w:iCs w:val="0"/>
          <w:smallCaps/>
          <w:szCs w:val="18"/>
          <w:lang w:val="en-GB"/>
        </w:rPr>
        <w:t>M. Mancini</w:t>
      </w:r>
      <w:r w:rsidRPr="007662DD">
        <w:rPr>
          <w:rStyle w:val="Enfasicorsivo"/>
          <w:i w:val="0"/>
          <w:iCs w:val="0"/>
          <w:szCs w:val="18"/>
          <w:lang w:val="en-GB"/>
        </w:rPr>
        <w:t xml:space="preserve">, </w:t>
      </w:r>
      <w:r w:rsidRPr="007662DD">
        <w:rPr>
          <w:rStyle w:val="Enfasicorsivo"/>
          <w:szCs w:val="18"/>
          <w:lang w:val="en-GB"/>
        </w:rPr>
        <w:t xml:space="preserve">Scrittura del tumulto e tumulto della scrittua. Aspetti metanarrativi e metalinguistici in «Promessi sposi» XI-XVI, </w:t>
      </w:r>
      <w:r w:rsidRPr="007662DD">
        <w:rPr>
          <w:rStyle w:val="Enfasicorsivo"/>
          <w:i w:val="0"/>
          <w:iCs w:val="0"/>
          <w:szCs w:val="18"/>
          <w:lang w:val="en-GB"/>
        </w:rPr>
        <w:t xml:space="preserve">«Italica», vo. 84, 4 , winter 2007, pp. 708-722 (scaricabile in rete); </w:t>
      </w:r>
    </w:p>
    <w:p w14:paraId="78C9DDAC" w14:textId="77777777" w:rsidR="00852FCA" w:rsidRPr="007662DD" w:rsidRDefault="00852FCA" w:rsidP="00852FCA">
      <w:pPr>
        <w:pStyle w:val="Testo1"/>
        <w:spacing w:before="0"/>
        <w:rPr>
          <w:rFonts w:ascii="Times New Roman" w:hAnsi="Times New Roman"/>
          <w:szCs w:val="18"/>
          <w:lang w:val="en-GB"/>
        </w:rPr>
      </w:pPr>
      <w:r w:rsidRPr="007662DD">
        <w:rPr>
          <w:rFonts w:ascii="Times New Roman" w:hAnsi="Times New Roman"/>
          <w:smallCaps/>
          <w:szCs w:val="18"/>
          <w:lang w:val="en-GB"/>
        </w:rPr>
        <w:t>P. Ponti</w:t>
      </w:r>
      <w:r w:rsidRPr="007662DD">
        <w:rPr>
          <w:rFonts w:ascii="Times New Roman" w:hAnsi="Times New Roman"/>
          <w:szCs w:val="18"/>
          <w:lang w:val="en-GB"/>
        </w:rPr>
        <w:t xml:space="preserve">, </w:t>
      </w:r>
      <w:r w:rsidRPr="007662DD">
        <w:rPr>
          <w:rFonts w:ascii="Times New Roman" w:hAnsi="Times New Roman"/>
          <w:i/>
          <w:szCs w:val="18"/>
          <w:lang w:val="en-GB"/>
        </w:rPr>
        <w:t>Tra fame e Paese di cuccagna. Note in margine a Manzoni e Collodi</w:t>
      </w:r>
      <w:r w:rsidRPr="007662DD">
        <w:rPr>
          <w:rFonts w:ascii="Times New Roman" w:hAnsi="Times New Roman"/>
          <w:szCs w:val="18"/>
          <w:lang w:val="en-GB"/>
        </w:rPr>
        <w:t>, «Esperienze letterarie», 2, 2019, pp. 61-81 (il saggio verrà caricato in versione word su blackboard).</w:t>
      </w:r>
    </w:p>
    <w:p w14:paraId="7349FA7B" w14:textId="77777777" w:rsidR="00852FCA" w:rsidRPr="007662DD" w:rsidRDefault="00852FCA" w:rsidP="00852FCA">
      <w:pPr>
        <w:pStyle w:val="Testo1"/>
        <w:spacing w:before="0"/>
        <w:rPr>
          <w:rStyle w:val="scheda-autore"/>
          <w:szCs w:val="18"/>
          <w:lang w:val="en-GB"/>
        </w:rPr>
      </w:pPr>
      <w:r w:rsidRPr="007662DD">
        <w:rPr>
          <w:rFonts w:ascii="Times New Roman" w:hAnsi="Times New Roman"/>
          <w:szCs w:val="18"/>
          <w:lang w:val="en-GB"/>
        </w:rPr>
        <w:lastRenderedPageBreak/>
        <w:t xml:space="preserve">Sul cap. XVII: </w:t>
      </w:r>
      <w:r w:rsidRPr="007662DD">
        <w:rPr>
          <w:rFonts w:ascii="Times New Roman" w:hAnsi="Times New Roman"/>
          <w:smallCaps/>
          <w:szCs w:val="18"/>
          <w:lang w:val="en-GB"/>
        </w:rPr>
        <w:t>G. Alfano</w:t>
      </w:r>
      <w:r w:rsidRPr="007662DD">
        <w:rPr>
          <w:rFonts w:ascii="Times New Roman" w:hAnsi="Times New Roman"/>
          <w:szCs w:val="18"/>
          <w:lang w:val="en-GB"/>
        </w:rPr>
        <w:t xml:space="preserve">, </w:t>
      </w:r>
      <w:r w:rsidRPr="007662DD">
        <w:rPr>
          <w:rFonts w:ascii="Times New Roman" w:hAnsi="Times New Roman"/>
          <w:i/>
          <w:iCs/>
          <w:szCs w:val="18"/>
          <w:lang w:val="en-GB"/>
        </w:rPr>
        <w:t>La catabasi di Renzo. Per una lettura del capitolo XVII dei «Promessi sposi»</w:t>
      </w:r>
      <w:r w:rsidRPr="007662DD">
        <w:rPr>
          <w:rFonts w:ascii="Times New Roman" w:hAnsi="Times New Roman"/>
          <w:szCs w:val="18"/>
          <w:lang w:val="en-GB"/>
        </w:rPr>
        <w:t xml:space="preserve">, «Annali manzoniani», 2, 2019, pp. 39–52 </w:t>
      </w:r>
      <w:r w:rsidRPr="007662DD">
        <w:rPr>
          <w:rStyle w:val="Enfasicorsivo"/>
          <w:i w:val="0"/>
          <w:iCs w:val="0"/>
          <w:szCs w:val="18"/>
          <w:lang w:val="en-GB"/>
        </w:rPr>
        <w:t>(scaricabile in rete)</w:t>
      </w:r>
      <w:r w:rsidRPr="007662DD">
        <w:rPr>
          <w:rFonts w:ascii="Times New Roman" w:hAnsi="Times New Roman"/>
          <w:szCs w:val="18"/>
          <w:lang w:val="en-GB"/>
        </w:rPr>
        <w:t xml:space="preserve">. </w:t>
      </w:r>
    </w:p>
    <w:p w14:paraId="781B2935" w14:textId="77777777" w:rsidR="00852FCA" w:rsidRPr="007662DD" w:rsidRDefault="00852FCA" w:rsidP="00852FCA">
      <w:pPr>
        <w:pStyle w:val="Testo1"/>
        <w:spacing w:before="0"/>
        <w:rPr>
          <w:rFonts w:ascii="Times New Roman" w:hAnsi="Times New Roman"/>
          <w:color w:val="111111"/>
          <w:szCs w:val="18"/>
          <w:lang w:val="en-GB"/>
        </w:rPr>
      </w:pPr>
      <w:r w:rsidRPr="007662DD">
        <w:rPr>
          <w:rStyle w:val="scheda-autore"/>
          <w:smallCaps/>
          <w:szCs w:val="18"/>
          <w:lang w:val="en-GB"/>
        </w:rPr>
        <w:t>Sul cap. XXXV: Sergio Di Benedetto</w:t>
      </w:r>
      <w:r w:rsidRPr="007662DD">
        <w:rPr>
          <w:rStyle w:val="scheda-autore"/>
          <w:szCs w:val="18"/>
          <w:lang w:val="en-GB"/>
        </w:rPr>
        <w:t xml:space="preserve">, </w:t>
      </w:r>
      <w:r w:rsidRPr="007662DD">
        <w:rPr>
          <w:rStyle w:val="scheda-titolo"/>
          <w:i/>
          <w:iCs/>
          <w:szCs w:val="18"/>
          <w:lang w:val="en-GB"/>
        </w:rPr>
        <w:t>'Stava l'infelice, immoto'. Sulla morte di don Rodrigo</w:t>
      </w:r>
      <w:r w:rsidRPr="007662DD">
        <w:rPr>
          <w:rStyle w:val="scheda-titolo"/>
          <w:szCs w:val="18"/>
          <w:lang w:val="en-GB"/>
        </w:rPr>
        <w:t>, «Lettere italiane», 1, 2017, pp. 137-147 (scaricabile dall’Opac di Ateneo).</w:t>
      </w:r>
    </w:p>
    <w:p w14:paraId="1B033DD3" w14:textId="34D7A0B3" w:rsidR="00C611F2" w:rsidRPr="007662DD" w:rsidRDefault="000E38A0" w:rsidP="00161BBD">
      <w:pPr>
        <w:tabs>
          <w:tab w:val="left" w:pos="284"/>
        </w:tabs>
        <w:spacing w:before="240" w:after="120" w:line="240" w:lineRule="exact"/>
        <w:jc w:val="both"/>
        <w:rPr>
          <w:rFonts w:ascii="Times New Roman" w:eastAsia="Times New Roman" w:hAnsi="Times New Roman" w:cs="Times New Roman"/>
          <w:b/>
          <w:i/>
          <w:sz w:val="18"/>
          <w:szCs w:val="24"/>
          <w:lang w:val="en-GB" w:eastAsia="it-IT"/>
        </w:rPr>
      </w:pPr>
      <w:r w:rsidRPr="007662DD">
        <w:rPr>
          <w:rFonts w:ascii="Times New Roman" w:eastAsia="Times New Roman" w:hAnsi="Times New Roman" w:cs="Times New Roman"/>
          <w:b/>
          <w:i/>
          <w:sz w:val="18"/>
          <w:szCs w:val="24"/>
          <w:lang w:val="en-GB" w:eastAsia="it-IT"/>
        </w:rPr>
        <w:t>TEACHING METHOD</w:t>
      </w:r>
    </w:p>
    <w:p w14:paraId="37FCA8B3" w14:textId="28D4DDF0" w:rsidR="00852FCA" w:rsidRPr="007662DD" w:rsidRDefault="00792B88" w:rsidP="00EE74BD">
      <w:pPr>
        <w:pStyle w:val="Testo2"/>
        <w:rPr>
          <w:szCs w:val="18"/>
          <w:lang w:val="en-GB"/>
        </w:rPr>
      </w:pPr>
      <w:bookmarkStart w:id="4" w:name="_Hlk76557213"/>
      <w:r w:rsidRPr="007662DD">
        <w:rPr>
          <w:szCs w:val="18"/>
          <w:lang w:val="en-GB"/>
        </w:rPr>
        <w:t xml:space="preserve">Classroom </w:t>
      </w:r>
      <w:r w:rsidR="00E77610" w:rsidRPr="007662DD">
        <w:rPr>
          <w:szCs w:val="18"/>
          <w:lang w:val="en-GB"/>
        </w:rPr>
        <w:t>l</w:t>
      </w:r>
      <w:r w:rsidR="00EE74BD" w:rsidRPr="007662DD">
        <w:rPr>
          <w:szCs w:val="18"/>
          <w:lang w:val="en-GB"/>
        </w:rPr>
        <w:t xml:space="preserve">ectures, </w:t>
      </w:r>
      <w:r w:rsidR="00E77610" w:rsidRPr="007662DD">
        <w:rPr>
          <w:szCs w:val="18"/>
          <w:lang w:val="en-GB"/>
        </w:rPr>
        <w:t xml:space="preserve">occasionally with the </w:t>
      </w:r>
      <w:r w:rsidRPr="007662DD">
        <w:rPr>
          <w:szCs w:val="18"/>
          <w:lang w:val="en-GB"/>
        </w:rPr>
        <w:t>support</w:t>
      </w:r>
      <w:r w:rsidR="00E77610" w:rsidRPr="007662DD">
        <w:rPr>
          <w:szCs w:val="18"/>
          <w:lang w:val="en-GB"/>
        </w:rPr>
        <w:t xml:space="preserve"> of </w:t>
      </w:r>
      <w:r w:rsidR="00EE74BD" w:rsidRPr="007662DD">
        <w:rPr>
          <w:szCs w:val="18"/>
          <w:lang w:val="en-GB"/>
        </w:rPr>
        <w:t xml:space="preserve">slides and </w:t>
      </w:r>
      <w:r w:rsidRPr="007662DD">
        <w:rPr>
          <w:szCs w:val="18"/>
          <w:lang w:val="en-GB"/>
        </w:rPr>
        <w:t>primary</w:t>
      </w:r>
      <w:r w:rsidR="00E77610" w:rsidRPr="007662DD">
        <w:rPr>
          <w:szCs w:val="18"/>
          <w:lang w:val="en-GB"/>
        </w:rPr>
        <w:t xml:space="preserve"> </w:t>
      </w:r>
      <w:r w:rsidR="00EE74BD" w:rsidRPr="007662DD">
        <w:rPr>
          <w:szCs w:val="18"/>
          <w:lang w:val="en-GB"/>
        </w:rPr>
        <w:t>text</w:t>
      </w:r>
      <w:r w:rsidRPr="007662DD">
        <w:rPr>
          <w:szCs w:val="18"/>
          <w:lang w:val="en-GB"/>
        </w:rPr>
        <w:t>s</w:t>
      </w:r>
      <w:r w:rsidR="00EE74BD" w:rsidRPr="007662DD">
        <w:rPr>
          <w:szCs w:val="18"/>
          <w:lang w:val="en-GB"/>
        </w:rPr>
        <w:t xml:space="preserve"> </w:t>
      </w:r>
      <w:r w:rsidR="00E77610" w:rsidRPr="007662DD">
        <w:rPr>
          <w:szCs w:val="18"/>
          <w:lang w:val="en-GB"/>
        </w:rPr>
        <w:t xml:space="preserve">shared </w:t>
      </w:r>
      <w:r w:rsidR="00EE74BD" w:rsidRPr="007662DD">
        <w:rPr>
          <w:szCs w:val="18"/>
          <w:lang w:val="en-GB"/>
        </w:rPr>
        <w:t>on</w:t>
      </w:r>
      <w:r w:rsidR="00E77610" w:rsidRPr="007662DD">
        <w:rPr>
          <w:szCs w:val="18"/>
          <w:lang w:val="en-GB"/>
        </w:rPr>
        <w:t xml:space="preserve"> </w:t>
      </w:r>
      <w:r w:rsidR="00EE74BD" w:rsidRPr="007662DD">
        <w:rPr>
          <w:szCs w:val="18"/>
          <w:lang w:val="en-GB"/>
        </w:rPr>
        <w:t xml:space="preserve">screen. </w:t>
      </w:r>
      <w:r w:rsidR="00433BDA" w:rsidRPr="007662DD">
        <w:rPr>
          <w:szCs w:val="18"/>
          <w:lang w:val="en-GB"/>
        </w:rPr>
        <w:t>The course includes interactive</w:t>
      </w:r>
      <w:r w:rsidR="00EE74BD" w:rsidRPr="007662DD">
        <w:rPr>
          <w:szCs w:val="18"/>
          <w:lang w:val="en-GB"/>
        </w:rPr>
        <w:t xml:space="preserve"> </w:t>
      </w:r>
      <w:r w:rsidRPr="007662DD">
        <w:rPr>
          <w:szCs w:val="18"/>
          <w:lang w:val="en-GB"/>
        </w:rPr>
        <w:t>learning</w:t>
      </w:r>
      <w:r w:rsidR="00433BDA" w:rsidRPr="007662DD">
        <w:rPr>
          <w:szCs w:val="18"/>
          <w:lang w:val="en-GB"/>
        </w:rPr>
        <w:t xml:space="preserve"> sessions</w:t>
      </w:r>
      <w:r w:rsidR="00EE74BD" w:rsidRPr="007662DD">
        <w:rPr>
          <w:szCs w:val="18"/>
          <w:lang w:val="en-GB"/>
        </w:rPr>
        <w:t xml:space="preserve">, </w:t>
      </w:r>
      <w:r w:rsidR="00433BDA" w:rsidRPr="007662DD">
        <w:rPr>
          <w:szCs w:val="18"/>
          <w:lang w:val="en-GB"/>
        </w:rPr>
        <w:t>during</w:t>
      </w:r>
      <w:r w:rsidR="00EE74BD" w:rsidRPr="007662DD">
        <w:rPr>
          <w:szCs w:val="18"/>
          <w:lang w:val="en-GB"/>
        </w:rPr>
        <w:t xml:space="preserve"> which students will be encouraged to </w:t>
      </w:r>
      <w:r w:rsidRPr="007662DD">
        <w:rPr>
          <w:szCs w:val="18"/>
          <w:lang w:val="en-GB"/>
        </w:rPr>
        <w:t>participate</w:t>
      </w:r>
      <w:r w:rsidR="00E77610" w:rsidRPr="007662DD">
        <w:rPr>
          <w:szCs w:val="18"/>
          <w:lang w:val="en-GB"/>
        </w:rPr>
        <w:t xml:space="preserve"> in</w:t>
      </w:r>
      <w:r w:rsidR="00EE74BD" w:rsidRPr="007662DD">
        <w:rPr>
          <w:szCs w:val="18"/>
          <w:lang w:val="en-GB"/>
        </w:rPr>
        <w:t xml:space="preserve"> </w:t>
      </w:r>
      <w:r w:rsidRPr="007662DD">
        <w:rPr>
          <w:szCs w:val="18"/>
          <w:lang w:val="en-GB"/>
        </w:rPr>
        <w:t>textual</w:t>
      </w:r>
      <w:r w:rsidR="00EE74BD" w:rsidRPr="007662DD">
        <w:rPr>
          <w:szCs w:val="18"/>
          <w:lang w:val="en-GB"/>
        </w:rPr>
        <w:t xml:space="preserve"> analysis and </w:t>
      </w:r>
      <w:r w:rsidR="00E77610" w:rsidRPr="007662DD">
        <w:rPr>
          <w:szCs w:val="18"/>
          <w:lang w:val="en-GB"/>
        </w:rPr>
        <w:t>commentary</w:t>
      </w:r>
      <w:r w:rsidR="00EE74BD" w:rsidRPr="007662DD">
        <w:rPr>
          <w:szCs w:val="18"/>
          <w:lang w:val="en-GB"/>
        </w:rPr>
        <w:t xml:space="preserve">. </w:t>
      </w:r>
      <w:r w:rsidRPr="007662DD">
        <w:rPr>
          <w:szCs w:val="18"/>
          <w:lang w:val="en-GB"/>
        </w:rPr>
        <w:t>The course may also feature contributions from</w:t>
      </w:r>
      <w:r w:rsidR="0002720B" w:rsidRPr="007662DD">
        <w:rPr>
          <w:szCs w:val="18"/>
          <w:lang w:val="en-GB"/>
        </w:rPr>
        <w:t xml:space="preserve"> </w:t>
      </w:r>
      <w:r w:rsidR="00EE74BD" w:rsidRPr="007662DD">
        <w:rPr>
          <w:szCs w:val="18"/>
          <w:lang w:val="en-GB"/>
        </w:rPr>
        <w:t>external experts</w:t>
      </w:r>
      <w:r w:rsidR="0002720B" w:rsidRPr="007662DD">
        <w:rPr>
          <w:szCs w:val="18"/>
          <w:lang w:val="en-GB"/>
        </w:rPr>
        <w:t xml:space="preserve">, </w:t>
      </w:r>
      <w:r w:rsidRPr="007662DD">
        <w:rPr>
          <w:szCs w:val="18"/>
          <w:lang w:val="en-GB"/>
        </w:rPr>
        <w:t>in particular</w:t>
      </w:r>
      <w:r w:rsidR="0002720B" w:rsidRPr="007662DD">
        <w:rPr>
          <w:szCs w:val="18"/>
          <w:lang w:val="en-GB"/>
        </w:rPr>
        <w:t xml:space="preserve"> </w:t>
      </w:r>
      <w:r w:rsidR="00433BDA" w:rsidRPr="007662DD">
        <w:rPr>
          <w:szCs w:val="18"/>
          <w:lang w:val="en-GB"/>
        </w:rPr>
        <w:t>a</w:t>
      </w:r>
      <w:r w:rsidR="0002720B" w:rsidRPr="007662DD">
        <w:rPr>
          <w:szCs w:val="18"/>
          <w:lang w:val="en-GB"/>
        </w:rPr>
        <w:t xml:space="preserve"> </w:t>
      </w:r>
      <w:r w:rsidRPr="007662DD">
        <w:rPr>
          <w:szCs w:val="18"/>
          <w:lang w:val="en-GB"/>
        </w:rPr>
        <w:t>guest lecture</w:t>
      </w:r>
      <w:r w:rsidR="0002720B" w:rsidRPr="007662DD">
        <w:rPr>
          <w:szCs w:val="18"/>
          <w:lang w:val="en-GB"/>
        </w:rPr>
        <w:t xml:space="preserve"> </w:t>
      </w:r>
      <w:r w:rsidR="00EE74BD" w:rsidRPr="007662DD">
        <w:rPr>
          <w:szCs w:val="18"/>
          <w:lang w:val="en-GB"/>
        </w:rPr>
        <w:t>by Prof</w:t>
      </w:r>
      <w:r w:rsidR="0030675C" w:rsidRPr="007662DD">
        <w:rPr>
          <w:szCs w:val="18"/>
          <w:lang w:val="en-GB"/>
        </w:rPr>
        <w:t>.</w:t>
      </w:r>
      <w:r w:rsidR="00EE74BD" w:rsidRPr="007662DD">
        <w:rPr>
          <w:szCs w:val="18"/>
          <w:lang w:val="en-GB"/>
        </w:rPr>
        <w:t xml:space="preserve"> Clara Allasia on contemporary texts </w:t>
      </w:r>
      <w:r w:rsidR="00433BDA" w:rsidRPr="007662DD">
        <w:rPr>
          <w:szCs w:val="18"/>
          <w:lang w:val="en-GB"/>
        </w:rPr>
        <w:t>related</w:t>
      </w:r>
      <w:r w:rsidR="00EE74BD" w:rsidRPr="007662DD">
        <w:rPr>
          <w:szCs w:val="18"/>
          <w:lang w:val="en-GB"/>
        </w:rPr>
        <w:t xml:space="preserve"> to the character of Pinocchio.</w:t>
      </w:r>
    </w:p>
    <w:p w14:paraId="2B83CBCF" w14:textId="24243C1F" w:rsidR="00FD5A9C" w:rsidRPr="007662DD" w:rsidRDefault="000E38A0" w:rsidP="002E4EB0">
      <w:pPr>
        <w:tabs>
          <w:tab w:val="left" w:pos="284"/>
        </w:tabs>
        <w:spacing w:before="240" w:after="120" w:line="240" w:lineRule="exact"/>
        <w:jc w:val="both"/>
        <w:rPr>
          <w:rFonts w:ascii="Times New Roman" w:eastAsia="Times New Roman" w:hAnsi="Times New Roman" w:cs="Times New Roman"/>
          <w:b/>
          <w:i/>
          <w:sz w:val="18"/>
          <w:szCs w:val="24"/>
          <w:lang w:val="en-GB" w:eastAsia="it-IT"/>
        </w:rPr>
      </w:pPr>
      <w:r w:rsidRPr="007662DD">
        <w:rPr>
          <w:rFonts w:ascii="Times New Roman" w:eastAsia="Times New Roman" w:hAnsi="Times New Roman" w:cs="Times New Roman"/>
          <w:b/>
          <w:i/>
          <w:sz w:val="18"/>
          <w:szCs w:val="24"/>
          <w:lang w:val="en-GB" w:eastAsia="it-IT"/>
        </w:rPr>
        <w:t>ASSESSMENT METHOD AND CRITERIA</w:t>
      </w:r>
      <w:bookmarkEnd w:id="4"/>
    </w:p>
    <w:p w14:paraId="7A2E82FC" w14:textId="44195A23" w:rsidR="00855AD1" w:rsidRPr="007662DD" w:rsidRDefault="00900DB1" w:rsidP="00855AD1">
      <w:pPr>
        <w:pStyle w:val="Testo2"/>
        <w:rPr>
          <w:lang w:val="en-GB"/>
        </w:rPr>
      </w:pPr>
      <w:r w:rsidRPr="007662DD">
        <w:rPr>
          <w:lang w:val="en-GB"/>
        </w:rPr>
        <w:t xml:space="preserve">The exam is oral and focuses in particular on the analysis of the texts covered in class. Students will have to demonstrate: ability to contextualise the authors and the works in the programme from the historical-literary point of view; ability to analyse a text chosen by the </w:t>
      </w:r>
      <w:r w:rsidR="00B07043" w:rsidRPr="007662DD">
        <w:rPr>
          <w:lang w:val="en-GB"/>
        </w:rPr>
        <w:t>lecturer</w:t>
      </w:r>
      <w:r w:rsidRPr="007662DD">
        <w:rPr>
          <w:lang w:val="en-GB"/>
        </w:rPr>
        <w:t>, contextualising it within the work as a whole and highlighting its contents, formal characteristics and any links</w:t>
      </w:r>
      <w:r w:rsidR="00B07043" w:rsidRPr="007662DD">
        <w:rPr>
          <w:lang w:val="en-GB"/>
        </w:rPr>
        <w:t xml:space="preserve"> </w:t>
      </w:r>
      <w:r w:rsidRPr="007662DD">
        <w:rPr>
          <w:lang w:val="en-GB"/>
        </w:rPr>
        <w:t>or references to other works; to be able to make parallels and comparisons between the various author's texts covered, underlining their similarities and differences</w:t>
      </w:r>
      <w:r w:rsidR="00855AD1" w:rsidRPr="007662DD">
        <w:rPr>
          <w:lang w:val="en-GB"/>
        </w:rPr>
        <w:t>.</w:t>
      </w:r>
      <w:r w:rsidR="002124D8" w:rsidRPr="007662DD">
        <w:rPr>
          <w:lang w:val="en-GB"/>
        </w:rPr>
        <w:t xml:space="preserve"> </w:t>
      </w:r>
    </w:p>
    <w:p w14:paraId="656405FD" w14:textId="1BA3BEA5" w:rsidR="00525A0F" w:rsidRPr="007662DD" w:rsidRDefault="00526A0D" w:rsidP="00855AD1">
      <w:pPr>
        <w:pStyle w:val="Testo2"/>
        <w:rPr>
          <w:lang w:val="en-GB"/>
        </w:rPr>
      </w:pPr>
      <w:r w:rsidRPr="007662DD">
        <w:rPr>
          <w:lang w:val="en-GB"/>
        </w:rPr>
        <w:t>The lecturer’s assessment will be based on the students’ ability to contextualise the author and the work; their knowledge of the author's texts and the ability to investigate them with the help of the critical essays in the programme; the practice in textual analysis (commentary on passages and their interpretation) and, finally, the ability to presentat</w:t>
      </w:r>
      <w:r w:rsidR="00B07043" w:rsidRPr="007662DD">
        <w:rPr>
          <w:lang w:val="en-GB"/>
        </w:rPr>
        <w:t>e</w:t>
      </w:r>
      <w:r w:rsidRPr="007662DD">
        <w:rPr>
          <w:lang w:val="en-GB"/>
        </w:rPr>
        <w:t xml:space="preserve"> and compare the different authors</w:t>
      </w:r>
      <w:r w:rsidR="00855AD1" w:rsidRPr="007662DD">
        <w:rPr>
          <w:lang w:val="en-GB"/>
        </w:rPr>
        <w:t xml:space="preserve">. </w:t>
      </w:r>
    </w:p>
    <w:p w14:paraId="4946B245" w14:textId="5B7AC638" w:rsidR="00FD5A9C" w:rsidRPr="007662DD" w:rsidRDefault="000E38A0" w:rsidP="002E4EB0">
      <w:pPr>
        <w:tabs>
          <w:tab w:val="left" w:pos="284"/>
        </w:tabs>
        <w:spacing w:before="240" w:after="120" w:line="240" w:lineRule="exact"/>
        <w:jc w:val="both"/>
        <w:rPr>
          <w:rFonts w:ascii="Times New Roman" w:eastAsia="Times New Roman" w:hAnsi="Times New Roman" w:cs="Times New Roman"/>
          <w:b/>
          <w:i/>
          <w:sz w:val="18"/>
          <w:szCs w:val="24"/>
          <w:lang w:val="en-GB" w:eastAsia="it-IT"/>
        </w:rPr>
      </w:pPr>
      <w:bookmarkStart w:id="5" w:name="_Hlk76557228"/>
      <w:r w:rsidRPr="007662DD">
        <w:rPr>
          <w:rFonts w:ascii="Times New Roman" w:eastAsia="Times New Roman" w:hAnsi="Times New Roman" w:cs="Times New Roman"/>
          <w:b/>
          <w:i/>
          <w:sz w:val="18"/>
          <w:szCs w:val="24"/>
          <w:lang w:val="en-GB" w:eastAsia="it-IT"/>
        </w:rPr>
        <w:t>NOTES AND PREREQUISITES</w:t>
      </w:r>
      <w:bookmarkEnd w:id="5"/>
    </w:p>
    <w:p w14:paraId="3831E878" w14:textId="2E579993" w:rsidR="00855AD1" w:rsidRPr="007662DD" w:rsidRDefault="00AD39CA" w:rsidP="00855AD1">
      <w:pPr>
        <w:pStyle w:val="Testo2"/>
        <w:rPr>
          <w:lang w:val="en-GB"/>
        </w:rPr>
      </w:pPr>
      <w:r w:rsidRPr="007662DD">
        <w:rPr>
          <w:lang w:val="en-GB"/>
        </w:rPr>
        <w:t>There are no content-related prerequisites for the exam</w:t>
      </w:r>
      <w:r w:rsidR="00855AD1" w:rsidRPr="007662DD">
        <w:rPr>
          <w:lang w:val="en-GB"/>
        </w:rPr>
        <w:t>.</w:t>
      </w:r>
    </w:p>
    <w:p w14:paraId="6DB0108B" w14:textId="058E9047" w:rsidR="00855AD1" w:rsidRPr="007662DD" w:rsidRDefault="00F31C96" w:rsidP="00855AD1">
      <w:pPr>
        <w:pStyle w:val="Testo2"/>
        <w:rPr>
          <w:strike/>
          <w:color w:val="FF0000"/>
          <w:lang w:val="en-GB"/>
        </w:rPr>
      </w:pPr>
      <w:r w:rsidRPr="007662DD">
        <w:rPr>
          <w:lang w:val="en-GB"/>
        </w:rPr>
        <w:t>N.B. At the exam interview, the student must bring with him the texts of the author in the program.</w:t>
      </w:r>
      <w:r w:rsidR="00855AD1" w:rsidRPr="007662DD">
        <w:rPr>
          <w:strike/>
          <w:color w:val="FF0000"/>
          <w:lang w:val="en-GB"/>
        </w:rPr>
        <w:t xml:space="preserve"> </w:t>
      </w:r>
    </w:p>
    <w:p w14:paraId="3ED01FA2" w14:textId="6D5F6A63" w:rsidR="00FD5A9C" w:rsidRPr="00D03E3D" w:rsidRDefault="00E444DC" w:rsidP="00E444DC">
      <w:pPr>
        <w:pStyle w:val="Testo2"/>
        <w:spacing w:before="120"/>
        <w:rPr>
          <w:lang w:val="en-GB"/>
        </w:rPr>
      </w:pPr>
      <w:bookmarkStart w:id="6" w:name="_Hlk18846207"/>
      <w:bookmarkStart w:id="7" w:name="_Hlk18839278"/>
      <w:bookmarkStart w:id="8" w:name="_Hlk18839048"/>
      <w:r w:rsidRPr="007662DD">
        <w:rPr>
          <w:noProof w:val="0"/>
          <w:lang w:val="en-GB"/>
        </w:rPr>
        <w:t xml:space="preserve">Further information can be found on the lecturer's webpage at http://docenti.unicatt.it/web/searchByName.do?language=ENG or on the </w:t>
      </w:r>
      <w:proofErr w:type="gramStart"/>
      <w:r w:rsidRPr="007662DD">
        <w:rPr>
          <w:noProof w:val="0"/>
          <w:lang w:val="en-GB"/>
        </w:rPr>
        <w:t>Faculty</w:t>
      </w:r>
      <w:proofErr w:type="gramEnd"/>
      <w:r w:rsidRPr="007662DD">
        <w:rPr>
          <w:noProof w:val="0"/>
          <w:lang w:val="en-GB"/>
        </w:rPr>
        <w:t xml:space="preserve"> notice board</w:t>
      </w:r>
      <w:bookmarkEnd w:id="6"/>
      <w:r w:rsidRPr="007662DD">
        <w:rPr>
          <w:noProof w:val="0"/>
          <w:lang w:val="en-GB"/>
        </w:rPr>
        <w:t>.</w:t>
      </w:r>
      <w:bookmarkEnd w:id="7"/>
      <w:bookmarkEnd w:id="8"/>
    </w:p>
    <w:sectPr w:rsidR="00FD5A9C" w:rsidRPr="00D03E3D"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F504C" w14:textId="77777777" w:rsidR="000406F1" w:rsidRDefault="000406F1" w:rsidP="00CF2217">
      <w:pPr>
        <w:spacing w:after="0" w:line="240" w:lineRule="auto"/>
      </w:pPr>
      <w:r>
        <w:separator/>
      </w:r>
    </w:p>
  </w:endnote>
  <w:endnote w:type="continuationSeparator" w:id="0">
    <w:p w14:paraId="38D4DDFD" w14:textId="77777777" w:rsidR="000406F1" w:rsidRDefault="000406F1" w:rsidP="00CF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93C44" w14:textId="77777777" w:rsidR="000406F1" w:rsidRDefault="000406F1" w:rsidP="00CF2217">
      <w:pPr>
        <w:spacing w:after="0" w:line="240" w:lineRule="auto"/>
      </w:pPr>
      <w:r>
        <w:separator/>
      </w:r>
    </w:p>
  </w:footnote>
  <w:footnote w:type="continuationSeparator" w:id="0">
    <w:p w14:paraId="38360294" w14:textId="77777777" w:rsidR="000406F1" w:rsidRDefault="000406F1" w:rsidP="00CF22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0247C"/>
    <w:multiLevelType w:val="hybridMultilevel"/>
    <w:tmpl w:val="81A64690"/>
    <w:lvl w:ilvl="0" w:tplc="0410000F">
      <w:start w:val="1"/>
      <w:numFmt w:val="decimal"/>
      <w:lvlText w:val="%1."/>
      <w:lvlJc w:val="left"/>
      <w:pPr>
        <w:ind w:left="720" w:hanging="360"/>
      </w:pPr>
      <w:rPr>
        <w:rFonts w:ascii="Times New Roman" w:hAnsi="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6F46F73"/>
    <w:multiLevelType w:val="hybridMultilevel"/>
    <w:tmpl w:val="EEA26776"/>
    <w:lvl w:ilvl="0" w:tplc="5BAC53BC">
      <w:start w:val="7"/>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A54694"/>
    <w:multiLevelType w:val="hybridMultilevel"/>
    <w:tmpl w:val="4F3295E8"/>
    <w:lvl w:ilvl="0" w:tplc="FD0A12FA">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1312250">
    <w:abstractNumId w:val="1"/>
  </w:num>
  <w:num w:numId="2" w16cid:durableId="1517185942">
    <w:abstractNumId w:val="2"/>
  </w:num>
  <w:num w:numId="3" w16cid:durableId="1814105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CE"/>
    <w:rsid w:val="00016E21"/>
    <w:rsid w:val="0002406F"/>
    <w:rsid w:val="0002720B"/>
    <w:rsid w:val="000406F1"/>
    <w:rsid w:val="00052F7A"/>
    <w:rsid w:val="00065609"/>
    <w:rsid w:val="000A6192"/>
    <w:rsid w:val="000E38A0"/>
    <w:rsid w:val="000E4FE4"/>
    <w:rsid w:val="000E60B6"/>
    <w:rsid w:val="000F25FD"/>
    <w:rsid w:val="000F5BF3"/>
    <w:rsid w:val="001205EC"/>
    <w:rsid w:val="00124D3C"/>
    <w:rsid w:val="001342A4"/>
    <w:rsid w:val="001436CE"/>
    <w:rsid w:val="00144167"/>
    <w:rsid w:val="0014693C"/>
    <w:rsid w:val="0015554A"/>
    <w:rsid w:val="00161BBD"/>
    <w:rsid w:val="00175ED0"/>
    <w:rsid w:val="00187B99"/>
    <w:rsid w:val="00191526"/>
    <w:rsid w:val="001B686D"/>
    <w:rsid w:val="001C16E4"/>
    <w:rsid w:val="001D476E"/>
    <w:rsid w:val="001E6BCA"/>
    <w:rsid w:val="001F0A3E"/>
    <w:rsid w:val="002014DD"/>
    <w:rsid w:val="002124D8"/>
    <w:rsid w:val="00221513"/>
    <w:rsid w:val="002267B2"/>
    <w:rsid w:val="002350F7"/>
    <w:rsid w:val="00246160"/>
    <w:rsid w:val="00247BA8"/>
    <w:rsid w:val="002631A8"/>
    <w:rsid w:val="002D3298"/>
    <w:rsid w:val="002D5E17"/>
    <w:rsid w:val="002E31F9"/>
    <w:rsid w:val="002E4EB0"/>
    <w:rsid w:val="0030250F"/>
    <w:rsid w:val="00302B0F"/>
    <w:rsid w:val="0030503D"/>
    <w:rsid w:val="0030675C"/>
    <w:rsid w:val="0034417C"/>
    <w:rsid w:val="00365C51"/>
    <w:rsid w:val="00394B52"/>
    <w:rsid w:val="003D092D"/>
    <w:rsid w:val="00433BDA"/>
    <w:rsid w:val="004A1830"/>
    <w:rsid w:val="004B5202"/>
    <w:rsid w:val="004D1217"/>
    <w:rsid w:val="004D342F"/>
    <w:rsid w:val="004D6008"/>
    <w:rsid w:val="00525A0F"/>
    <w:rsid w:val="00526A0D"/>
    <w:rsid w:val="00535EBB"/>
    <w:rsid w:val="00583EFF"/>
    <w:rsid w:val="005B1549"/>
    <w:rsid w:val="005C2F66"/>
    <w:rsid w:val="005F48AC"/>
    <w:rsid w:val="00640794"/>
    <w:rsid w:val="0066522D"/>
    <w:rsid w:val="00665788"/>
    <w:rsid w:val="006B24C7"/>
    <w:rsid w:val="006B4D12"/>
    <w:rsid w:val="006C4828"/>
    <w:rsid w:val="006F0682"/>
    <w:rsid w:val="006F1772"/>
    <w:rsid w:val="007454C1"/>
    <w:rsid w:val="007559C8"/>
    <w:rsid w:val="00756BF6"/>
    <w:rsid w:val="00763FB7"/>
    <w:rsid w:val="007662DD"/>
    <w:rsid w:val="00792B88"/>
    <w:rsid w:val="007B1589"/>
    <w:rsid w:val="007B2EF5"/>
    <w:rsid w:val="00852FCA"/>
    <w:rsid w:val="008544C3"/>
    <w:rsid w:val="00855AD1"/>
    <w:rsid w:val="008942E7"/>
    <w:rsid w:val="008A1204"/>
    <w:rsid w:val="00900CCA"/>
    <w:rsid w:val="00900DB1"/>
    <w:rsid w:val="00920BAF"/>
    <w:rsid w:val="00920DCC"/>
    <w:rsid w:val="00924B77"/>
    <w:rsid w:val="00940031"/>
    <w:rsid w:val="00940DA2"/>
    <w:rsid w:val="0098662A"/>
    <w:rsid w:val="00993864"/>
    <w:rsid w:val="009B367C"/>
    <w:rsid w:val="009B7FF6"/>
    <w:rsid w:val="009C2883"/>
    <w:rsid w:val="009E026C"/>
    <w:rsid w:val="009E055C"/>
    <w:rsid w:val="00A2146A"/>
    <w:rsid w:val="00A32BC9"/>
    <w:rsid w:val="00A52617"/>
    <w:rsid w:val="00A667ED"/>
    <w:rsid w:val="00A74F6F"/>
    <w:rsid w:val="00A87D75"/>
    <w:rsid w:val="00AD39CA"/>
    <w:rsid w:val="00AD7557"/>
    <w:rsid w:val="00AE1054"/>
    <w:rsid w:val="00B07043"/>
    <w:rsid w:val="00B40C2E"/>
    <w:rsid w:val="00B50C5D"/>
    <w:rsid w:val="00B51253"/>
    <w:rsid w:val="00B525CC"/>
    <w:rsid w:val="00B67978"/>
    <w:rsid w:val="00B81BA4"/>
    <w:rsid w:val="00B86067"/>
    <w:rsid w:val="00C15838"/>
    <w:rsid w:val="00C3777B"/>
    <w:rsid w:val="00C400D3"/>
    <w:rsid w:val="00C409B1"/>
    <w:rsid w:val="00C503B3"/>
    <w:rsid w:val="00C611F2"/>
    <w:rsid w:val="00C852F5"/>
    <w:rsid w:val="00C87001"/>
    <w:rsid w:val="00CB64E4"/>
    <w:rsid w:val="00CF2217"/>
    <w:rsid w:val="00D03E3D"/>
    <w:rsid w:val="00D205CE"/>
    <w:rsid w:val="00D20D83"/>
    <w:rsid w:val="00D26B14"/>
    <w:rsid w:val="00D27491"/>
    <w:rsid w:val="00D404F2"/>
    <w:rsid w:val="00DB35CF"/>
    <w:rsid w:val="00DB51CA"/>
    <w:rsid w:val="00DD0097"/>
    <w:rsid w:val="00E444DC"/>
    <w:rsid w:val="00E54BA1"/>
    <w:rsid w:val="00E607E6"/>
    <w:rsid w:val="00E62FFC"/>
    <w:rsid w:val="00E67FB6"/>
    <w:rsid w:val="00E77610"/>
    <w:rsid w:val="00EB3660"/>
    <w:rsid w:val="00EC01FE"/>
    <w:rsid w:val="00ED5BE4"/>
    <w:rsid w:val="00EE74BD"/>
    <w:rsid w:val="00F02714"/>
    <w:rsid w:val="00F31C96"/>
    <w:rsid w:val="00F76572"/>
    <w:rsid w:val="00F902B6"/>
    <w:rsid w:val="00FC5278"/>
    <w:rsid w:val="00FD0DFB"/>
    <w:rsid w:val="00FD5A9C"/>
    <w:rsid w:val="00FF0F5A"/>
    <w:rsid w:val="00FF1D98"/>
    <w:rsid w:val="00FF26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979F4"/>
  <w15:docId w15:val="{4D03869A-4287-4562-92CB-11EC1A96A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611F2"/>
    <w:pPr>
      <w:spacing w:after="200" w:line="276" w:lineRule="auto"/>
    </w:pPr>
    <w:rPr>
      <w:rFonts w:asciiTheme="minorHAnsi" w:eastAsiaTheme="minorHAnsi" w:hAnsiTheme="minorHAnsi" w:cstheme="minorBidi"/>
      <w:sz w:val="22"/>
      <w:szCs w:val="22"/>
      <w:lang w:eastAsia="en-US"/>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C611F2"/>
    <w:pPr>
      <w:ind w:left="720"/>
      <w:contextualSpacing/>
    </w:pPr>
  </w:style>
  <w:style w:type="paragraph" w:styleId="Testofumetto">
    <w:name w:val="Balloon Text"/>
    <w:basedOn w:val="Normale"/>
    <w:link w:val="TestofumettoCarattere"/>
    <w:uiPriority w:val="99"/>
    <w:unhideWhenUsed/>
    <w:rsid w:val="00FD5A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FD5A9C"/>
    <w:rPr>
      <w:rFonts w:ascii="Tahoma" w:eastAsiaTheme="minorHAnsi" w:hAnsi="Tahoma" w:cs="Tahoma"/>
      <w:sz w:val="16"/>
      <w:szCs w:val="16"/>
      <w:lang w:eastAsia="en-US"/>
    </w:rPr>
  </w:style>
  <w:style w:type="paragraph" w:styleId="Testonotaapidipagina">
    <w:name w:val="footnote text"/>
    <w:basedOn w:val="Normale"/>
    <w:link w:val="TestonotaapidipaginaCarattere"/>
    <w:semiHidden/>
    <w:unhideWhenUsed/>
    <w:rsid w:val="00CF221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semiHidden/>
    <w:rsid w:val="00CF2217"/>
    <w:rPr>
      <w:rFonts w:asciiTheme="minorHAnsi" w:eastAsiaTheme="minorHAnsi" w:hAnsiTheme="minorHAnsi" w:cstheme="minorBidi"/>
      <w:lang w:eastAsia="en-US"/>
    </w:rPr>
  </w:style>
  <w:style w:type="character" w:styleId="Rimandonotaapidipagina">
    <w:name w:val="footnote reference"/>
    <w:basedOn w:val="Carpredefinitoparagrafo"/>
    <w:semiHidden/>
    <w:unhideWhenUsed/>
    <w:rsid w:val="00CF2217"/>
    <w:rPr>
      <w:vertAlign w:val="superscript"/>
    </w:rPr>
  </w:style>
  <w:style w:type="character" w:styleId="Collegamentoipertestuale">
    <w:name w:val="Hyperlink"/>
    <w:basedOn w:val="Carpredefinitoparagrafo"/>
    <w:unhideWhenUsed/>
    <w:rsid w:val="00CF2217"/>
    <w:rPr>
      <w:color w:val="0563C1" w:themeColor="hyperlink"/>
      <w:u w:val="single"/>
    </w:rPr>
  </w:style>
  <w:style w:type="character" w:customStyle="1" w:styleId="Menzionenonrisolta1">
    <w:name w:val="Menzione non risolta1"/>
    <w:basedOn w:val="Carpredefinitoparagrafo"/>
    <w:uiPriority w:val="99"/>
    <w:semiHidden/>
    <w:unhideWhenUsed/>
    <w:rsid w:val="00A2146A"/>
    <w:rPr>
      <w:color w:val="605E5C"/>
      <w:shd w:val="clear" w:color="auto" w:fill="E1DFDD"/>
    </w:rPr>
  </w:style>
  <w:style w:type="character" w:styleId="Rimandocommento">
    <w:name w:val="annotation reference"/>
    <w:basedOn w:val="Carpredefinitoparagrafo"/>
    <w:semiHidden/>
    <w:unhideWhenUsed/>
    <w:rsid w:val="0030250F"/>
    <w:rPr>
      <w:sz w:val="16"/>
      <w:szCs w:val="16"/>
    </w:rPr>
  </w:style>
  <w:style w:type="paragraph" w:styleId="Testocommento">
    <w:name w:val="annotation text"/>
    <w:basedOn w:val="Normale"/>
    <w:link w:val="TestocommentoCarattere"/>
    <w:semiHidden/>
    <w:unhideWhenUsed/>
    <w:rsid w:val="0030250F"/>
    <w:pPr>
      <w:spacing w:line="240" w:lineRule="auto"/>
    </w:pPr>
    <w:rPr>
      <w:sz w:val="20"/>
      <w:szCs w:val="20"/>
    </w:rPr>
  </w:style>
  <w:style w:type="character" w:customStyle="1" w:styleId="TestocommentoCarattere">
    <w:name w:val="Testo commento Carattere"/>
    <w:basedOn w:val="Carpredefinitoparagrafo"/>
    <w:link w:val="Testocommento"/>
    <w:semiHidden/>
    <w:rsid w:val="0030250F"/>
    <w:rPr>
      <w:rFonts w:asciiTheme="minorHAnsi" w:eastAsiaTheme="minorHAnsi" w:hAnsiTheme="minorHAnsi" w:cstheme="minorBidi"/>
      <w:lang w:eastAsia="en-US"/>
    </w:rPr>
  </w:style>
  <w:style w:type="paragraph" w:styleId="Soggettocommento">
    <w:name w:val="annotation subject"/>
    <w:basedOn w:val="Testocommento"/>
    <w:next w:val="Testocommento"/>
    <w:link w:val="SoggettocommentoCarattere"/>
    <w:semiHidden/>
    <w:unhideWhenUsed/>
    <w:rsid w:val="0030250F"/>
    <w:rPr>
      <w:b/>
      <w:bCs/>
    </w:rPr>
  </w:style>
  <w:style w:type="character" w:customStyle="1" w:styleId="SoggettocommentoCarattere">
    <w:name w:val="Soggetto commento Carattere"/>
    <w:basedOn w:val="TestocommentoCarattere"/>
    <w:link w:val="Soggettocommento"/>
    <w:semiHidden/>
    <w:rsid w:val="0030250F"/>
    <w:rPr>
      <w:rFonts w:asciiTheme="minorHAnsi" w:eastAsiaTheme="minorHAnsi" w:hAnsiTheme="minorHAnsi" w:cstheme="minorBidi"/>
      <w:b/>
      <w:bCs/>
      <w:lang w:eastAsia="en-US"/>
    </w:rPr>
  </w:style>
  <w:style w:type="character" w:customStyle="1" w:styleId="scheda-titolo">
    <w:name w:val="scheda-titolo"/>
    <w:basedOn w:val="Carpredefinitoparagrafo"/>
    <w:rsid w:val="00E62FFC"/>
  </w:style>
  <w:style w:type="character" w:customStyle="1" w:styleId="scheda-autore">
    <w:name w:val="scheda-autore"/>
    <w:basedOn w:val="Carpredefinitoparagrafo"/>
    <w:rsid w:val="00E62FFC"/>
  </w:style>
  <w:style w:type="character" w:styleId="Enfasigrassetto">
    <w:name w:val="Strong"/>
    <w:basedOn w:val="Carpredefinitoparagrafo"/>
    <w:uiPriority w:val="22"/>
    <w:qFormat/>
    <w:rsid w:val="004A1830"/>
    <w:rPr>
      <w:b/>
      <w:bCs/>
    </w:rPr>
  </w:style>
  <w:style w:type="character" w:customStyle="1" w:styleId="font-xl">
    <w:name w:val="font-xl"/>
    <w:basedOn w:val="Carpredefinitoparagrafo"/>
    <w:rsid w:val="004A1830"/>
  </w:style>
  <w:style w:type="character" w:styleId="Enfasicorsivo">
    <w:name w:val="Emphasis"/>
    <w:basedOn w:val="Carpredefinitoparagrafo"/>
    <w:uiPriority w:val="20"/>
    <w:qFormat/>
    <w:rsid w:val="004A1830"/>
    <w:rPr>
      <w:i/>
      <w:iCs/>
    </w:rPr>
  </w:style>
  <w:style w:type="paragraph" w:styleId="NormaleWeb">
    <w:name w:val="Normal (Web)"/>
    <w:basedOn w:val="Normale"/>
    <w:semiHidden/>
    <w:unhideWhenUsed/>
    <w:rsid w:val="00EE74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C0687-C458-48F9-9B55-9DE75CF390F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35</TotalTime>
  <Pages>4</Pages>
  <Words>1541</Words>
  <Characters>8790</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Bisello Stefano</cp:lastModifiedBy>
  <cp:revision>11</cp:revision>
  <cp:lastPrinted>2021-05-21T13:24:00Z</cp:lastPrinted>
  <dcterms:created xsi:type="dcterms:W3CDTF">2026-08-31T13:55:00Z</dcterms:created>
  <dcterms:modified xsi:type="dcterms:W3CDTF">2026-10-21T09:36:00Z</dcterms:modified>
</cp:coreProperties>
</file>