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4A339" w14:textId="77777777" w:rsidR="002D5E17" w:rsidRDefault="00606FFA" w:rsidP="00964112">
      <w:pPr>
        <w:pStyle w:val="Titolo1"/>
      </w:pPr>
      <w:r>
        <w:t>Economia delle forme di mercato</w:t>
      </w:r>
    </w:p>
    <w:p w14:paraId="5C66B851" w14:textId="43FD7DF6" w:rsidR="00606FFA" w:rsidRDefault="00606FFA" w:rsidP="00964112">
      <w:pPr>
        <w:pStyle w:val="Titolo2"/>
      </w:pPr>
      <w:r>
        <w:t>Prof. Aldo Pignataro; Prof.</w:t>
      </w:r>
      <w:r w:rsidR="00B629D2">
        <w:t xml:space="preserve">ssa </w:t>
      </w:r>
      <w:r w:rsidR="00647101">
        <w:t>Marta Allegra</w:t>
      </w:r>
      <w:r>
        <w:t xml:space="preserve"> </w:t>
      </w:r>
      <w:r w:rsidR="00647101">
        <w:t>Ronchetti</w:t>
      </w:r>
    </w:p>
    <w:p w14:paraId="6BB9E9F1" w14:textId="77777777" w:rsidR="00606FFA" w:rsidRDefault="00606FFA" w:rsidP="0096411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650BFAE" w14:textId="5953A0CB" w:rsidR="00606FFA" w:rsidRDefault="00606FFA" w:rsidP="00964112">
      <w:pPr>
        <w:spacing w:line="240" w:lineRule="exact"/>
        <w:rPr>
          <w:rFonts w:ascii="Times" w:hAnsi="Times" w:cs="Times"/>
          <w:szCs w:val="20"/>
        </w:rPr>
      </w:pPr>
      <w:r w:rsidRPr="00606FFA">
        <w:rPr>
          <w:rFonts w:ascii="Times" w:hAnsi="Times" w:cs="Times"/>
          <w:szCs w:val="20"/>
        </w:rPr>
        <w:t xml:space="preserve">Il corso intende offrire una serie di approfondimenti su alcune tematiche di tipo microeconomico che sono trattate solo parzialmente nei corsi di base, e su alcuni temi di </w:t>
      </w:r>
      <w:r w:rsidR="001B6FA9">
        <w:rPr>
          <w:rFonts w:ascii="Times" w:hAnsi="Times" w:cs="Times"/>
          <w:szCs w:val="20"/>
        </w:rPr>
        <w:t>Antitrust e Regolazione</w:t>
      </w:r>
      <w:r w:rsidRPr="00606FFA">
        <w:rPr>
          <w:rFonts w:ascii="Times" w:hAnsi="Times" w:cs="Times"/>
          <w:szCs w:val="20"/>
        </w:rPr>
        <w:t xml:space="preserve"> che rivestono un’importanza crescente nei moderni sistemi produttivi. In esso si sviluppano alcune delle tematiche già analizzate nel corso di Economia Industriale, con particolare attenzione agli aspetti di policy.</w:t>
      </w:r>
    </w:p>
    <w:p w14:paraId="784C8487" w14:textId="5152E291" w:rsidR="001B6FA9" w:rsidRPr="00606FFA" w:rsidRDefault="001B6FA9" w:rsidP="00964112">
      <w:pPr>
        <w:spacing w:line="240" w:lineRule="exact"/>
        <w:rPr>
          <w:rFonts w:ascii="Times" w:hAnsi="Times" w:cs="Times"/>
          <w:szCs w:val="20"/>
        </w:rPr>
      </w:pPr>
      <w:r w:rsidRPr="00606FFA">
        <w:rPr>
          <w:rFonts w:ascii="Times" w:hAnsi="Times" w:cs="Times"/>
          <w:szCs w:val="20"/>
        </w:rPr>
        <w:t>Al termine dell’insegnamento, lo studente sarà in grado di</w:t>
      </w:r>
      <w:r>
        <w:rPr>
          <w:rFonts w:ascii="Times" w:hAnsi="Times" w:cs="Times"/>
          <w:szCs w:val="20"/>
        </w:rPr>
        <w:t>:</w:t>
      </w:r>
    </w:p>
    <w:p w14:paraId="07FDAFEB" w14:textId="41DDD144" w:rsidR="007B6740" w:rsidRDefault="007B6740" w:rsidP="00964112">
      <w:pPr>
        <w:pStyle w:val="Paragrafoelenco"/>
        <w:numPr>
          <w:ilvl w:val="0"/>
          <w:numId w:val="4"/>
        </w:numPr>
        <w:spacing w:line="240" w:lineRule="exact"/>
        <w:ind w:left="284" w:hanging="284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riconoscere i comportamenti potenzialmente anti-competitivi delle imprese, evidenziandone gli effetti sul benessere sociale, nonché le misure regolatorie atte a contrastare condotte non meritorie.</w:t>
      </w:r>
    </w:p>
    <w:p w14:paraId="72D65D3C" w14:textId="5FF653E7" w:rsidR="00606FFA" w:rsidRPr="00606FFA" w:rsidRDefault="00606FFA" w:rsidP="00964112">
      <w:pPr>
        <w:pStyle w:val="Paragrafoelenco"/>
        <w:numPr>
          <w:ilvl w:val="0"/>
          <w:numId w:val="4"/>
        </w:numPr>
        <w:spacing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606FFA">
        <w:rPr>
          <w:rFonts w:ascii="Times" w:hAnsi="Times" w:cs="Times"/>
          <w:sz w:val="20"/>
          <w:szCs w:val="20"/>
        </w:rPr>
        <w:t>comprendere e apprezzare la rilevanza le principali tematiche di politica della concorrenza e di regolamentazione.</w:t>
      </w:r>
    </w:p>
    <w:p w14:paraId="044ECCFE" w14:textId="51D802DA" w:rsidR="00606FFA" w:rsidRDefault="00606FFA" w:rsidP="00964112">
      <w:pPr>
        <w:pStyle w:val="Paragrafoelenco"/>
        <w:numPr>
          <w:ilvl w:val="0"/>
          <w:numId w:val="4"/>
        </w:numPr>
        <w:spacing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1B6FA9">
        <w:rPr>
          <w:rFonts w:ascii="Times" w:hAnsi="Times" w:cs="Times"/>
          <w:sz w:val="20"/>
          <w:szCs w:val="20"/>
        </w:rPr>
        <w:t xml:space="preserve">applicare le conoscenze apprese a casi concreti e di leggere in modo critico i provvedimenti presi </w:t>
      </w:r>
      <w:r w:rsidR="00647101">
        <w:rPr>
          <w:rFonts w:ascii="Times" w:hAnsi="Times" w:cs="Times"/>
          <w:sz w:val="20"/>
          <w:szCs w:val="20"/>
        </w:rPr>
        <w:t>da Autorità Antitrust e di Regolazione di settori specifici</w:t>
      </w:r>
      <w:r w:rsidRPr="001B6FA9">
        <w:rPr>
          <w:rFonts w:ascii="Times" w:hAnsi="Times" w:cs="Times"/>
          <w:sz w:val="20"/>
          <w:szCs w:val="20"/>
        </w:rPr>
        <w:t>. Lo studente sarà inoltre in grado di comprendere le implicazioni</w:t>
      </w:r>
      <w:r w:rsidR="00647101">
        <w:rPr>
          <w:rFonts w:ascii="Times" w:hAnsi="Times" w:cs="Times"/>
          <w:sz w:val="20"/>
          <w:szCs w:val="20"/>
        </w:rPr>
        <w:t xml:space="preserve"> sulle scelte strategiche delle</w:t>
      </w:r>
      <w:r w:rsidRPr="001B6FA9">
        <w:rPr>
          <w:rFonts w:ascii="Times" w:hAnsi="Times" w:cs="Times"/>
          <w:sz w:val="20"/>
          <w:szCs w:val="20"/>
        </w:rPr>
        <w:t xml:space="preserve"> imprese</w:t>
      </w:r>
      <w:r w:rsidR="00647101">
        <w:rPr>
          <w:rFonts w:ascii="Times" w:hAnsi="Times" w:cs="Times"/>
          <w:sz w:val="20"/>
          <w:szCs w:val="20"/>
        </w:rPr>
        <w:t xml:space="preserve"> e gli effetti sui consumatori,</w:t>
      </w:r>
      <w:r w:rsidRPr="001B6FA9">
        <w:rPr>
          <w:rFonts w:ascii="Times" w:hAnsi="Times" w:cs="Times"/>
          <w:sz w:val="20"/>
          <w:szCs w:val="20"/>
        </w:rPr>
        <w:t xml:space="preserve"> </w:t>
      </w:r>
      <w:r w:rsidR="00647101">
        <w:rPr>
          <w:rFonts w:ascii="Times" w:hAnsi="Times" w:cs="Times"/>
          <w:sz w:val="20"/>
          <w:szCs w:val="20"/>
        </w:rPr>
        <w:t xml:space="preserve">derivanti dai </w:t>
      </w:r>
      <w:r w:rsidRPr="001B6FA9">
        <w:rPr>
          <w:rFonts w:ascii="Times" w:hAnsi="Times" w:cs="Times"/>
          <w:sz w:val="20"/>
          <w:szCs w:val="20"/>
        </w:rPr>
        <w:t>provvedimenti delle Autorità sopra citate.</w:t>
      </w:r>
    </w:p>
    <w:p w14:paraId="6349CF33" w14:textId="08D65895" w:rsidR="007740D2" w:rsidRPr="007740D2" w:rsidRDefault="007740D2" w:rsidP="00964112">
      <w:pPr>
        <w:pStyle w:val="Paragrafoelenco"/>
        <w:numPr>
          <w:ilvl w:val="0"/>
          <w:numId w:val="4"/>
        </w:numPr>
        <w:spacing w:line="240" w:lineRule="exact"/>
        <w:ind w:left="284" w:hanging="284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comunicare con efficacia, davanti a un</w:t>
      </w:r>
      <w:r w:rsidR="00B629D2">
        <w:rPr>
          <w:rFonts w:ascii="Times" w:hAnsi="Times" w:cs="Times"/>
          <w:sz w:val="20"/>
          <w:szCs w:val="20"/>
        </w:rPr>
        <w:t>’</w:t>
      </w:r>
      <w:r>
        <w:rPr>
          <w:rFonts w:ascii="Times" w:hAnsi="Times" w:cs="Times"/>
          <w:sz w:val="20"/>
          <w:szCs w:val="20"/>
        </w:rPr>
        <w:t>audience di esperti, gli elementi più rilevanti di casi antitrust e politiche di regolamentazione.</w:t>
      </w:r>
    </w:p>
    <w:p w14:paraId="5E1AD748" w14:textId="48EA6982" w:rsidR="00606FFA" w:rsidRPr="00606FFA" w:rsidRDefault="00606FFA" w:rsidP="00964112">
      <w:pPr>
        <w:pStyle w:val="Paragrafoelenco"/>
        <w:numPr>
          <w:ilvl w:val="0"/>
          <w:numId w:val="4"/>
        </w:numPr>
        <w:spacing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606FFA">
        <w:rPr>
          <w:rFonts w:ascii="Times" w:hAnsi="Times" w:cs="Times"/>
          <w:sz w:val="20"/>
          <w:szCs w:val="20"/>
        </w:rPr>
        <w:t>frequentare con profitto corsi più avanzati di economia industriale.</w:t>
      </w:r>
    </w:p>
    <w:p w14:paraId="46C1C909" w14:textId="77777777" w:rsidR="00606FFA" w:rsidRDefault="00606FFA" w:rsidP="0096411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134A3CFB" w14:textId="77777777" w:rsidR="00606FFA" w:rsidRPr="00D9528E" w:rsidRDefault="00606FFA" w:rsidP="00964112">
      <w:pPr>
        <w:spacing w:line="240" w:lineRule="exact"/>
        <w:rPr>
          <w:rFonts w:ascii="Times" w:hAnsi="Times" w:cs="Times"/>
          <w:szCs w:val="20"/>
        </w:rPr>
      </w:pPr>
      <w:r w:rsidRPr="00D9528E">
        <w:rPr>
          <w:rFonts w:ascii="Times" w:hAnsi="Times" w:cs="Times"/>
          <w:szCs w:val="20"/>
        </w:rPr>
        <w:t>Il corso è suddiviso in tre moduli:</w:t>
      </w:r>
    </w:p>
    <w:p w14:paraId="22123371" w14:textId="57F872EA" w:rsidR="0005215A" w:rsidRPr="002D5BCE" w:rsidRDefault="0005215A" w:rsidP="00964112">
      <w:pPr>
        <w:pStyle w:val="Paragrafoelenco"/>
        <w:numPr>
          <w:ilvl w:val="0"/>
          <w:numId w:val="16"/>
        </w:numPr>
        <w:spacing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05215A">
        <w:rPr>
          <w:rFonts w:ascii="Times" w:hAnsi="Times" w:cs="Times"/>
          <w:i/>
          <w:sz w:val="20"/>
          <w:szCs w:val="20"/>
        </w:rPr>
        <w:t>Economia industriale</w:t>
      </w:r>
      <w:r w:rsidRPr="0005215A">
        <w:rPr>
          <w:rFonts w:ascii="Times" w:hAnsi="Times" w:cs="Times"/>
          <w:sz w:val="20"/>
          <w:szCs w:val="20"/>
        </w:rPr>
        <w:t xml:space="preserve">: si </w:t>
      </w:r>
      <w:r w:rsidR="000509C6">
        <w:rPr>
          <w:rFonts w:ascii="Times" w:hAnsi="Times" w:cs="Times"/>
          <w:sz w:val="20"/>
          <w:szCs w:val="20"/>
        </w:rPr>
        <w:t>forniscono le basi teoriche economiche</w:t>
      </w:r>
      <w:r w:rsidR="002D5BCE">
        <w:rPr>
          <w:rFonts w:ascii="Times" w:hAnsi="Times" w:cs="Times"/>
          <w:sz w:val="20"/>
          <w:szCs w:val="20"/>
        </w:rPr>
        <w:t>, attraverso modelli di monopolio, oligopolio e teoria dei giochi,</w:t>
      </w:r>
      <w:r w:rsidR="000509C6">
        <w:rPr>
          <w:rFonts w:ascii="Times" w:hAnsi="Times" w:cs="Times"/>
          <w:sz w:val="20"/>
          <w:szCs w:val="20"/>
        </w:rPr>
        <w:t xml:space="preserve"> </w:t>
      </w:r>
      <w:r w:rsidR="007C3623">
        <w:rPr>
          <w:rFonts w:ascii="Times" w:hAnsi="Times" w:cs="Times"/>
          <w:sz w:val="20"/>
          <w:szCs w:val="20"/>
        </w:rPr>
        <w:t>per analizzare gli elementi di politica della concorrenza</w:t>
      </w:r>
      <w:r w:rsidR="002D5BCE">
        <w:rPr>
          <w:rFonts w:ascii="Times" w:hAnsi="Times" w:cs="Times"/>
          <w:sz w:val="20"/>
          <w:szCs w:val="20"/>
        </w:rPr>
        <w:t>;</w:t>
      </w:r>
    </w:p>
    <w:p w14:paraId="2F4C29C1" w14:textId="35A26C2C" w:rsidR="0005215A" w:rsidRDefault="0005215A" w:rsidP="00964112">
      <w:pPr>
        <w:pStyle w:val="Paragrafoelenco"/>
        <w:numPr>
          <w:ilvl w:val="0"/>
          <w:numId w:val="16"/>
        </w:numPr>
        <w:spacing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05215A">
        <w:rPr>
          <w:rFonts w:ascii="Times" w:hAnsi="Times" w:cs="Times"/>
          <w:i/>
          <w:sz w:val="20"/>
          <w:szCs w:val="20"/>
        </w:rPr>
        <w:t>Politica della concorrenza</w:t>
      </w:r>
      <w:r w:rsidRPr="0005215A">
        <w:rPr>
          <w:rFonts w:ascii="Times" w:hAnsi="Times" w:cs="Times"/>
          <w:sz w:val="20"/>
          <w:szCs w:val="20"/>
        </w:rPr>
        <w:t>: si considerano le basi teoriche della politica a tutela della concorrenza e del mercato e l’evoluzione di tali politiche nel contesto principalmente europeo</w:t>
      </w:r>
      <w:r w:rsidR="00C70BFC">
        <w:rPr>
          <w:rFonts w:ascii="Times" w:hAnsi="Times" w:cs="Times"/>
          <w:sz w:val="20"/>
          <w:szCs w:val="20"/>
        </w:rPr>
        <w:t>, evidenziando gli effetti sul benessere sociale</w:t>
      </w:r>
      <w:r>
        <w:rPr>
          <w:rFonts w:ascii="Times" w:hAnsi="Times" w:cs="Times"/>
          <w:sz w:val="20"/>
          <w:szCs w:val="20"/>
        </w:rPr>
        <w:t>;</w:t>
      </w:r>
    </w:p>
    <w:p w14:paraId="17EA9154" w14:textId="77777777" w:rsidR="0005215A" w:rsidRDefault="0005215A" w:rsidP="00964112">
      <w:pPr>
        <w:pStyle w:val="Paragrafoelenco"/>
        <w:numPr>
          <w:ilvl w:val="0"/>
          <w:numId w:val="16"/>
        </w:numPr>
        <w:spacing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05215A">
        <w:rPr>
          <w:rFonts w:ascii="Times" w:hAnsi="Times" w:cs="Times"/>
          <w:i/>
          <w:sz w:val="20"/>
          <w:szCs w:val="20"/>
        </w:rPr>
        <w:t>Regolamentazione</w:t>
      </w:r>
      <w:r w:rsidRPr="0005215A">
        <w:rPr>
          <w:rFonts w:ascii="Times" w:hAnsi="Times" w:cs="Times"/>
          <w:sz w:val="20"/>
          <w:szCs w:val="20"/>
        </w:rPr>
        <w:t>: si analizzano le politiche di regolamentazione, con l’obiettivo di eliminare i cosiddetti “fallimenti di mercato” e cioè l’esistenza di potere di mercato, esternalità e asimmetrie informative.</w:t>
      </w:r>
    </w:p>
    <w:p w14:paraId="1CD6108B" w14:textId="77777777" w:rsidR="00EA249F" w:rsidRPr="00EA249F" w:rsidRDefault="00EA249F" w:rsidP="00964112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Il corso è arricchito da</w:t>
      </w:r>
      <w:r w:rsidR="0046086E">
        <w:rPr>
          <w:rFonts w:ascii="Times" w:hAnsi="Times" w:cs="Times"/>
          <w:szCs w:val="20"/>
        </w:rPr>
        <w:t xml:space="preserve"> presentazioni e seminari tenuti da esperti professionisti nell’ambito antitrust e regolatorio.</w:t>
      </w:r>
    </w:p>
    <w:p w14:paraId="5B4573D8" w14:textId="7BDC1AE4" w:rsidR="00606FFA" w:rsidRDefault="00606FFA" w:rsidP="0096411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  <w:r w:rsidR="00316222">
        <w:rPr>
          <w:rStyle w:val="Rimandonotaapidipagina"/>
          <w:b/>
          <w:i/>
          <w:sz w:val="18"/>
        </w:rPr>
        <w:footnoteReference w:id="1"/>
      </w:r>
    </w:p>
    <w:p w14:paraId="127A0D06" w14:textId="77777777" w:rsidR="00606FFA" w:rsidRPr="006534E9" w:rsidRDefault="00606FFA" w:rsidP="00964112">
      <w:pPr>
        <w:pStyle w:val="Testo1"/>
        <w:spacing w:before="0" w:line="240" w:lineRule="exact"/>
      </w:pPr>
      <w:r w:rsidRPr="006534E9">
        <w:t>Materiale per il corso di Economia delle Forme di Mercato, EDUCatt. Milano.</w:t>
      </w:r>
    </w:p>
    <w:p w14:paraId="6F5253B4" w14:textId="77777777" w:rsidR="00606FFA" w:rsidRDefault="00606FFA" w:rsidP="00964112">
      <w:pPr>
        <w:pStyle w:val="Testo1"/>
        <w:spacing w:before="0" w:line="240" w:lineRule="exact"/>
      </w:pPr>
      <w:r w:rsidRPr="006534E9">
        <w:t>All’inizio del corso si consiglia di verificare la bibliografia sulla pagina web dei docenti</w:t>
      </w:r>
      <w:r>
        <w:t>.</w:t>
      </w:r>
    </w:p>
    <w:p w14:paraId="2A2931EA" w14:textId="0D7DC2C6" w:rsidR="007D5D15" w:rsidRDefault="007D5D15" w:rsidP="00964112">
      <w:pPr>
        <w:pStyle w:val="Testo1"/>
        <w:spacing w:before="0" w:line="240" w:lineRule="exact"/>
      </w:pPr>
      <w:r>
        <w:t>Testi obbligatori:</w:t>
      </w:r>
    </w:p>
    <w:p w14:paraId="446206E5" w14:textId="2EDAAA30" w:rsidR="00606FFA" w:rsidRDefault="00C83EEE" w:rsidP="007D5D15">
      <w:pPr>
        <w:pStyle w:val="Testo1"/>
        <w:numPr>
          <w:ilvl w:val="0"/>
          <w:numId w:val="17"/>
        </w:numPr>
        <w:spacing w:before="0" w:line="240" w:lineRule="exact"/>
      </w:pPr>
      <w:r w:rsidRPr="000206D5">
        <w:rPr>
          <w:smallCaps/>
          <w:sz w:val="16"/>
        </w:rPr>
        <w:t>M. Motta-M. Polo</w:t>
      </w:r>
      <w:r>
        <w:t xml:space="preserve"> </w:t>
      </w:r>
      <w:r w:rsidR="00606FFA">
        <w:t xml:space="preserve">(2005) </w:t>
      </w:r>
      <w:r w:rsidR="00606FFA" w:rsidRPr="000206D5">
        <w:rPr>
          <w:i/>
          <w:iCs/>
        </w:rPr>
        <w:t>Antitrust. Economia e politica della concorrenza</w:t>
      </w:r>
      <w:r w:rsidR="00606FFA">
        <w:t>, Il Mulino.</w:t>
      </w:r>
      <w:r w:rsidR="004B266B">
        <w:t xml:space="preserve"> </w:t>
      </w:r>
      <w:r w:rsidR="00316222">
        <w:t xml:space="preserve"> </w:t>
      </w:r>
      <w:bookmarkStart w:id="0" w:name="_Hlk170391661"/>
      <w:r w:rsidR="00316222">
        <w:rPr>
          <w:rFonts w:ascii="Times New Roman" w:hAnsi="Times New Roman"/>
          <w:i/>
          <w:color w:val="0070C0"/>
          <w:szCs w:val="18"/>
        </w:rPr>
        <w:fldChar w:fldCharType="begin"/>
      </w:r>
      <w:r w:rsidR="00316222">
        <w:rPr>
          <w:rFonts w:ascii="Times New Roman" w:hAnsi="Times New Roman"/>
          <w:i/>
          <w:color w:val="0070C0"/>
          <w:szCs w:val="18"/>
        </w:rPr>
        <w:instrText>HYPERLINK "https://librerie.unicatt.it/scheda-libro/michele-polo-massimo-motta/antitrust-economia-e-politica-della-concorrenza-9788815394477-3945499.html"</w:instrText>
      </w:r>
      <w:r w:rsidR="00316222">
        <w:rPr>
          <w:rFonts w:ascii="Times New Roman" w:hAnsi="Times New Roman"/>
          <w:i/>
          <w:color w:val="0070C0"/>
          <w:szCs w:val="18"/>
        </w:rPr>
      </w:r>
      <w:r w:rsidR="00316222">
        <w:rPr>
          <w:rFonts w:ascii="Times New Roman" w:hAnsi="Times New Roman"/>
          <w:i/>
          <w:color w:val="0070C0"/>
          <w:szCs w:val="18"/>
        </w:rPr>
        <w:fldChar w:fldCharType="separate"/>
      </w:r>
      <w:r w:rsidR="00316222" w:rsidRPr="00316222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316222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7FAF453F" w14:textId="51EFBE75" w:rsidR="00606FFA" w:rsidRDefault="00C83EEE" w:rsidP="007D5D15">
      <w:pPr>
        <w:pStyle w:val="Testo1"/>
        <w:numPr>
          <w:ilvl w:val="0"/>
          <w:numId w:val="17"/>
        </w:numPr>
        <w:spacing w:before="0" w:line="240" w:lineRule="exact"/>
      </w:pPr>
      <w:r w:rsidRPr="000206D5">
        <w:rPr>
          <w:smallCaps/>
          <w:sz w:val="16"/>
        </w:rPr>
        <w:t>G. Cervigni-M. D’antoni</w:t>
      </w:r>
      <w:r>
        <w:t xml:space="preserve"> </w:t>
      </w:r>
      <w:r w:rsidR="00606FFA">
        <w:t xml:space="preserve">(2001) </w:t>
      </w:r>
      <w:r w:rsidR="00606FFA" w:rsidRPr="000206D5">
        <w:rPr>
          <w:i/>
          <w:iCs/>
        </w:rPr>
        <w:t>Monopolio naturale, concorrenza, regolamentazione</w:t>
      </w:r>
      <w:r w:rsidR="00606FFA">
        <w:t>, Carocci.</w:t>
      </w:r>
      <w:r w:rsidR="004B266B">
        <w:t xml:space="preserve"> </w:t>
      </w:r>
      <w:r w:rsidR="00316222">
        <w:t xml:space="preserve"> </w:t>
      </w:r>
      <w:hyperlink r:id="rId8" w:history="1">
        <w:r w:rsidR="00316222" w:rsidRPr="00316222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03A73DEB" w14:textId="559F162F" w:rsidR="007D5D15" w:rsidRDefault="007D5D15" w:rsidP="007D5D15">
      <w:pPr>
        <w:pStyle w:val="Testo1"/>
        <w:spacing w:before="0" w:line="240" w:lineRule="exact"/>
      </w:pPr>
      <w:r>
        <w:t>Testi facoltativi:</w:t>
      </w:r>
    </w:p>
    <w:p w14:paraId="5ED62B0F" w14:textId="4DE58E3A" w:rsidR="007C34AD" w:rsidRDefault="007C34AD" w:rsidP="007D5D15">
      <w:pPr>
        <w:pStyle w:val="Testo1"/>
        <w:numPr>
          <w:ilvl w:val="0"/>
          <w:numId w:val="18"/>
        </w:numPr>
        <w:spacing w:before="0" w:line="240" w:lineRule="exact"/>
      </w:pPr>
      <w:r>
        <w:rPr>
          <w:smallCaps/>
          <w:sz w:val="16"/>
        </w:rPr>
        <w:t xml:space="preserve">C. Cambini, A. Manganelli, G. Napolitano, A. Nicita (2024) </w:t>
      </w:r>
      <w:r>
        <w:rPr>
          <w:i/>
          <w:iCs/>
        </w:rPr>
        <w:t>Economia e diritto della</w:t>
      </w:r>
      <w:r w:rsidRPr="000206D5">
        <w:rPr>
          <w:i/>
          <w:iCs/>
        </w:rPr>
        <w:t xml:space="preserve"> regolazione</w:t>
      </w:r>
      <w:r>
        <w:t xml:space="preserve">, Il Mulino. </w:t>
      </w:r>
    </w:p>
    <w:p w14:paraId="02007BB9" w14:textId="77777777" w:rsidR="00606FFA" w:rsidRDefault="00606FFA" w:rsidP="0096411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797292B" w14:textId="77777777" w:rsidR="00606FFA" w:rsidRPr="00606FFA" w:rsidRDefault="00606FFA" w:rsidP="00964112">
      <w:pPr>
        <w:pStyle w:val="Testo2"/>
        <w:spacing w:line="240" w:lineRule="exact"/>
      </w:pPr>
      <w:r w:rsidRPr="00606FFA">
        <w:t>Lo svolgimento dei singoli moduli è interattivo e viene svolto attraverso lezioni, lavori di gruppo, testimonianze di esperti esterni.</w:t>
      </w:r>
    </w:p>
    <w:p w14:paraId="2D1342F9" w14:textId="77777777" w:rsidR="00606FFA" w:rsidRDefault="00606FFA" w:rsidP="0096411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6FD0799" w14:textId="5CD41819" w:rsidR="00606FFA" w:rsidRPr="00606FFA" w:rsidRDefault="00606FFA" w:rsidP="00964112">
      <w:pPr>
        <w:pStyle w:val="Testo2"/>
        <w:spacing w:line="240" w:lineRule="exact"/>
      </w:pPr>
      <w:r w:rsidRPr="00606FFA">
        <w:t xml:space="preserve">L’esame è scritto, si compone </w:t>
      </w:r>
      <w:r w:rsidR="00403EAD">
        <w:t xml:space="preserve">di tre parti: </w:t>
      </w:r>
      <w:r w:rsidRPr="00606FFA">
        <w:t xml:space="preserve">una </w:t>
      </w:r>
      <w:r w:rsidR="00403EAD">
        <w:t>teorica</w:t>
      </w:r>
      <w:r w:rsidR="007D5D15">
        <w:t xml:space="preserve"> (12 p.ti)</w:t>
      </w:r>
      <w:r w:rsidRPr="00606FFA">
        <w:t>, un esercizio</w:t>
      </w:r>
      <w:r w:rsidR="007D5D15">
        <w:t xml:space="preserve"> (10 p.ti)</w:t>
      </w:r>
      <w:r w:rsidRPr="00606FFA">
        <w:t xml:space="preserve"> e un caso da commentare</w:t>
      </w:r>
      <w:r w:rsidR="007D5D15">
        <w:t xml:space="preserve"> (10 p.ti)</w:t>
      </w:r>
      <w:r w:rsidRPr="00606FFA">
        <w:t>. La durata è di 90 minuti.</w:t>
      </w:r>
    </w:p>
    <w:p w14:paraId="44195AD0" w14:textId="04C8E97F" w:rsidR="00606FFA" w:rsidRPr="00606FFA" w:rsidRDefault="00606FFA" w:rsidP="00964112">
      <w:pPr>
        <w:pStyle w:val="Testo2"/>
        <w:spacing w:line="240" w:lineRule="exact"/>
      </w:pPr>
      <w:r w:rsidRPr="00606FFA">
        <w:t>Sono previste prove intermedie che hanno la stessa struttura delle prove generali. La prova di completamento dovrà svolgersi entro il primo appello</w:t>
      </w:r>
      <w:r w:rsidR="001B6FA9">
        <w:t>.</w:t>
      </w:r>
      <w:r w:rsidRPr="00606FFA">
        <w:t xml:space="preserve"> I lavori di gruppo sono valutati per un massimo di </w:t>
      </w:r>
      <w:r w:rsidR="00F9045B">
        <w:t>3</w:t>
      </w:r>
      <w:r w:rsidRPr="00606FFA">
        <w:t xml:space="preserve"> punti</w:t>
      </w:r>
      <w:r w:rsidR="00F9045B">
        <w:t xml:space="preserve"> </w:t>
      </w:r>
      <w:r w:rsidR="00F9045B" w:rsidRPr="00131DA9">
        <w:t>aggiuntivi</w:t>
      </w:r>
      <w:r w:rsidR="00B11968">
        <w:t xml:space="preserve"> rispetto al voto finale</w:t>
      </w:r>
      <w:r w:rsidRPr="00606FFA">
        <w:t xml:space="preserve">. </w:t>
      </w:r>
    </w:p>
    <w:p w14:paraId="1BBDBC6D" w14:textId="77777777" w:rsidR="00606FFA" w:rsidRDefault="00606FFA" w:rsidP="0096411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8F2536C" w14:textId="77777777" w:rsidR="00606FFA" w:rsidRDefault="00606FFA" w:rsidP="00964112">
      <w:pPr>
        <w:pStyle w:val="Testo2"/>
        <w:spacing w:line="240" w:lineRule="exact"/>
      </w:pPr>
      <w:r w:rsidRPr="00606FFA">
        <w:t xml:space="preserve">Lo studente dovrà avere familiarità con </w:t>
      </w:r>
      <w:r w:rsidR="0005215A">
        <w:t xml:space="preserve">le principali nozioni di analisi I e </w:t>
      </w:r>
      <w:r w:rsidRPr="00606FFA">
        <w:t>i concetti microeconomici di base. Nozioni di economia industriale possono aiutare l’apprendimento.</w:t>
      </w:r>
    </w:p>
    <w:p w14:paraId="70A17B43" w14:textId="44C43233" w:rsidR="00A93CFF" w:rsidRDefault="00A93CFF" w:rsidP="00964112">
      <w:pPr>
        <w:spacing w:before="240" w:after="120" w:line="240" w:lineRule="exact"/>
        <w:rPr>
          <w:b/>
          <w:i/>
          <w:sz w:val="18"/>
        </w:rPr>
      </w:pPr>
      <w:bookmarkStart w:id="1" w:name="_Hlk134009481"/>
      <w:r>
        <w:rPr>
          <w:b/>
          <w:i/>
          <w:sz w:val="18"/>
        </w:rPr>
        <w:t>ORARIO E LUOGO DI RICEVIMENTO DEGLI STUDENTI</w:t>
      </w:r>
    </w:p>
    <w:p w14:paraId="7E02A4EF" w14:textId="5D6CE038" w:rsidR="00A93CFF" w:rsidRPr="00606FFA" w:rsidRDefault="00A93CFF" w:rsidP="00964112">
      <w:pPr>
        <w:pStyle w:val="Testo2"/>
        <w:spacing w:line="240" w:lineRule="exact"/>
      </w:pPr>
      <w:r>
        <w:t>Il ricevimento continua ad essere svolto, previa intesa con il docente interessato, in presenza o da remoto, utilizzando strumenti di collegamento che permettano la miglior interazione possibile tra docente e studente</w:t>
      </w:r>
      <w:r w:rsidRPr="00606FFA">
        <w:t>.</w:t>
      </w:r>
      <w:bookmarkEnd w:id="1"/>
    </w:p>
    <w:sectPr w:rsidR="00A93CFF" w:rsidRPr="00606FF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134BA" w14:textId="77777777" w:rsidR="00BE63A9" w:rsidRDefault="00BE63A9" w:rsidP="004B266B">
      <w:pPr>
        <w:spacing w:line="240" w:lineRule="auto"/>
      </w:pPr>
      <w:r>
        <w:separator/>
      </w:r>
    </w:p>
  </w:endnote>
  <w:endnote w:type="continuationSeparator" w:id="0">
    <w:p w14:paraId="29D84719" w14:textId="77777777" w:rsidR="00BE63A9" w:rsidRDefault="00BE63A9" w:rsidP="004B26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DD531" w14:textId="77777777" w:rsidR="00BE63A9" w:rsidRDefault="00BE63A9" w:rsidP="004B266B">
      <w:pPr>
        <w:spacing w:line="240" w:lineRule="auto"/>
      </w:pPr>
      <w:r>
        <w:separator/>
      </w:r>
    </w:p>
  </w:footnote>
  <w:footnote w:type="continuationSeparator" w:id="0">
    <w:p w14:paraId="28C1DC0E" w14:textId="77777777" w:rsidR="00BE63A9" w:rsidRDefault="00BE63A9" w:rsidP="004B266B">
      <w:pPr>
        <w:spacing w:line="240" w:lineRule="auto"/>
      </w:pPr>
      <w:r>
        <w:continuationSeparator/>
      </w:r>
    </w:p>
  </w:footnote>
  <w:footnote w:id="1">
    <w:p w14:paraId="46008AF9" w14:textId="34309AB5" w:rsidR="00316222" w:rsidRDefault="0031622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6456"/>
    <w:multiLevelType w:val="hybridMultilevel"/>
    <w:tmpl w:val="F10C071C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92FF4"/>
    <w:multiLevelType w:val="hybridMultilevel"/>
    <w:tmpl w:val="D0DAD1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33F7C"/>
    <w:multiLevelType w:val="hybridMultilevel"/>
    <w:tmpl w:val="6FA8EF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423B7"/>
    <w:multiLevelType w:val="hybridMultilevel"/>
    <w:tmpl w:val="A1AE11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7461C"/>
    <w:multiLevelType w:val="hybridMultilevel"/>
    <w:tmpl w:val="F7041450"/>
    <w:lvl w:ilvl="0" w:tplc="5DCCC7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ADB27A3"/>
    <w:multiLevelType w:val="hybridMultilevel"/>
    <w:tmpl w:val="9FFE77F2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07279"/>
    <w:multiLevelType w:val="hybridMultilevel"/>
    <w:tmpl w:val="BA608B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C068A"/>
    <w:multiLevelType w:val="hybridMultilevel"/>
    <w:tmpl w:val="27B6F8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173C3"/>
    <w:multiLevelType w:val="hybridMultilevel"/>
    <w:tmpl w:val="07664BE4"/>
    <w:lvl w:ilvl="0" w:tplc="8DC2B46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2740BE3"/>
    <w:multiLevelType w:val="hybridMultilevel"/>
    <w:tmpl w:val="D5407072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070379C">
      <w:start w:val="1"/>
      <w:numFmt w:val="lowerLetter"/>
      <w:lvlText w:val="%2."/>
      <w:lvlJc w:val="left"/>
      <w:pPr>
        <w:ind w:left="644" w:hanging="360"/>
      </w:pPr>
      <w:rPr>
        <w:rFonts w:ascii="Times" w:eastAsia="Times New Roman" w:hAnsi="Times" w:cs="Times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DC37F9"/>
    <w:multiLevelType w:val="hybridMultilevel"/>
    <w:tmpl w:val="BEF8B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8326B"/>
    <w:multiLevelType w:val="hybridMultilevel"/>
    <w:tmpl w:val="DF8A3DFE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48240F"/>
    <w:multiLevelType w:val="hybridMultilevel"/>
    <w:tmpl w:val="2B98F41E"/>
    <w:lvl w:ilvl="0" w:tplc="0410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3" w15:restartNumberingAfterBreak="0">
    <w:nsid w:val="690A03DA"/>
    <w:multiLevelType w:val="hybridMultilevel"/>
    <w:tmpl w:val="DF764800"/>
    <w:lvl w:ilvl="0" w:tplc="8DC2B46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E003FA6"/>
    <w:multiLevelType w:val="hybridMultilevel"/>
    <w:tmpl w:val="0AFE27F4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2547A"/>
    <w:multiLevelType w:val="hybridMultilevel"/>
    <w:tmpl w:val="2B78FFF6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8555F"/>
    <w:multiLevelType w:val="hybridMultilevel"/>
    <w:tmpl w:val="ABEE43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623CD6"/>
    <w:multiLevelType w:val="hybridMultilevel"/>
    <w:tmpl w:val="2946EF02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300039">
    <w:abstractNumId w:val="12"/>
  </w:num>
  <w:num w:numId="2" w16cid:durableId="1886141776">
    <w:abstractNumId w:val="4"/>
  </w:num>
  <w:num w:numId="3" w16cid:durableId="323048241">
    <w:abstractNumId w:val="1"/>
  </w:num>
  <w:num w:numId="4" w16cid:durableId="2091347573">
    <w:abstractNumId w:val="11"/>
  </w:num>
  <w:num w:numId="5" w16cid:durableId="1357853380">
    <w:abstractNumId w:val="7"/>
  </w:num>
  <w:num w:numId="6" w16cid:durableId="1363214638">
    <w:abstractNumId w:val="3"/>
  </w:num>
  <w:num w:numId="7" w16cid:durableId="1712151053">
    <w:abstractNumId w:val="0"/>
  </w:num>
  <w:num w:numId="8" w16cid:durableId="1389496126">
    <w:abstractNumId w:val="14"/>
  </w:num>
  <w:num w:numId="9" w16cid:durableId="1756852835">
    <w:abstractNumId w:val="9"/>
  </w:num>
  <w:num w:numId="10" w16cid:durableId="1441342730">
    <w:abstractNumId w:val="13"/>
  </w:num>
  <w:num w:numId="11" w16cid:durableId="28343480">
    <w:abstractNumId w:val="2"/>
  </w:num>
  <w:num w:numId="12" w16cid:durableId="679897406">
    <w:abstractNumId w:val="8"/>
  </w:num>
  <w:num w:numId="13" w16cid:durableId="1668628954">
    <w:abstractNumId w:val="5"/>
  </w:num>
  <w:num w:numId="14" w16cid:durableId="1118522919">
    <w:abstractNumId w:val="15"/>
  </w:num>
  <w:num w:numId="15" w16cid:durableId="1145312818">
    <w:abstractNumId w:val="17"/>
  </w:num>
  <w:num w:numId="16" w16cid:durableId="861088915">
    <w:abstractNumId w:val="10"/>
  </w:num>
  <w:num w:numId="17" w16cid:durableId="1225726725">
    <w:abstractNumId w:val="6"/>
  </w:num>
  <w:num w:numId="18" w16cid:durableId="5137691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708"/>
    <w:rsid w:val="000206D5"/>
    <w:rsid w:val="00044810"/>
    <w:rsid w:val="000509C6"/>
    <w:rsid w:val="0005215A"/>
    <w:rsid w:val="000523F3"/>
    <w:rsid w:val="000C3D17"/>
    <w:rsid w:val="00131DA9"/>
    <w:rsid w:val="00157AF2"/>
    <w:rsid w:val="00187B99"/>
    <w:rsid w:val="001B6FA9"/>
    <w:rsid w:val="002014DD"/>
    <w:rsid w:val="002D5BCE"/>
    <w:rsid w:val="002D5E17"/>
    <w:rsid w:val="00316222"/>
    <w:rsid w:val="00327774"/>
    <w:rsid w:val="00403EAD"/>
    <w:rsid w:val="0046086E"/>
    <w:rsid w:val="00495776"/>
    <w:rsid w:val="004A07AB"/>
    <w:rsid w:val="004B266B"/>
    <w:rsid w:val="004D1217"/>
    <w:rsid w:val="004D6008"/>
    <w:rsid w:val="005E214E"/>
    <w:rsid w:val="005F57FF"/>
    <w:rsid w:val="00606FFA"/>
    <w:rsid w:val="00640794"/>
    <w:rsid w:val="00647101"/>
    <w:rsid w:val="006A19E4"/>
    <w:rsid w:val="006F1772"/>
    <w:rsid w:val="007106CC"/>
    <w:rsid w:val="007740D2"/>
    <w:rsid w:val="007B52A1"/>
    <w:rsid w:val="007B6740"/>
    <w:rsid w:val="007C34AD"/>
    <w:rsid w:val="007C3623"/>
    <w:rsid w:val="007D5D15"/>
    <w:rsid w:val="0083116D"/>
    <w:rsid w:val="008579B4"/>
    <w:rsid w:val="008942E7"/>
    <w:rsid w:val="008A1204"/>
    <w:rsid w:val="00900CCA"/>
    <w:rsid w:val="00924B77"/>
    <w:rsid w:val="00931041"/>
    <w:rsid w:val="00940DA2"/>
    <w:rsid w:val="00964112"/>
    <w:rsid w:val="009849A8"/>
    <w:rsid w:val="00995708"/>
    <w:rsid w:val="009D0EFC"/>
    <w:rsid w:val="009E055C"/>
    <w:rsid w:val="00A14789"/>
    <w:rsid w:val="00A74F6F"/>
    <w:rsid w:val="00A93CFF"/>
    <w:rsid w:val="00AD7557"/>
    <w:rsid w:val="00B11968"/>
    <w:rsid w:val="00B20D5D"/>
    <w:rsid w:val="00B36B82"/>
    <w:rsid w:val="00B50C5D"/>
    <w:rsid w:val="00B51253"/>
    <w:rsid w:val="00B51E41"/>
    <w:rsid w:val="00B525CC"/>
    <w:rsid w:val="00B629D2"/>
    <w:rsid w:val="00BA738F"/>
    <w:rsid w:val="00BE63A9"/>
    <w:rsid w:val="00BE686F"/>
    <w:rsid w:val="00BF64AF"/>
    <w:rsid w:val="00C70BFC"/>
    <w:rsid w:val="00C83EEE"/>
    <w:rsid w:val="00CA7E0E"/>
    <w:rsid w:val="00D404F2"/>
    <w:rsid w:val="00D728C1"/>
    <w:rsid w:val="00D737E8"/>
    <w:rsid w:val="00D90D59"/>
    <w:rsid w:val="00D9528E"/>
    <w:rsid w:val="00DD22D7"/>
    <w:rsid w:val="00DD7DE9"/>
    <w:rsid w:val="00E607E6"/>
    <w:rsid w:val="00E8395E"/>
    <w:rsid w:val="00EA249F"/>
    <w:rsid w:val="00EA28C5"/>
    <w:rsid w:val="00EA6190"/>
    <w:rsid w:val="00EE3145"/>
    <w:rsid w:val="00F9045B"/>
    <w:rsid w:val="00FA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2EDB7"/>
  <w15:docId w15:val="{AC020C64-660D-43E5-93C6-14995E9E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606FFA"/>
    <w:pPr>
      <w:tabs>
        <w:tab w:val="clear" w:pos="284"/>
      </w:tabs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rsid w:val="004B266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B266B"/>
  </w:style>
  <w:style w:type="character" w:styleId="Rimandonotaapidipagina">
    <w:name w:val="footnote reference"/>
    <w:basedOn w:val="Carpredefinitoparagrafo"/>
    <w:rsid w:val="004B266B"/>
    <w:rPr>
      <w:vertAlign w:val="superscript"/>
    </w:rPr>
  </w:style>
  <w:style w:type="character" w:styleId="Collegamentoipertestuale">
    <w:name w:val="Hyperlink"/>
    <w:basedOn w:val="Carpredefinitoparagrafo"/>
    <w:rsid w:val="004B266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semiHidden/>
    <w:unhideWhenUsed/>
    <w:rsid w:val="00FA37B5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7740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7740D2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62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cervigni-guido-dantoni-massimo/monopolio-naturale-concorrenza-regolamentazione-9788843017409-38849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4A053-1785-472D-BCE9-312DCD9A99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2003-03-27T10:42:00Z</cp:lastPrinted>
  <dcterms:created xsi:type="dcterms:W3CDTF">2026-09-02T10:28:00Z</dcterms:created>
  <dcterms:modified xsi:type="dcterms:W3CDTF">2026-09-02T13:13:00Z</dcterms:modified>
</cp:coreProperties>
</file>