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AFF26" w14:textId="77777777" w:rsidR="002D5E17" w:rsidRPr="00B012FD" w:rsidRDefault="00DD5E0F" w:rsidP="00ED1451">
      <w:pPr>
        <w:pStyle w:val="Titolo1"/>
        <w:rPr>
          <w:rFonts w:ascii="Times New Roman" w:hAnsi="Times New Roman"/>
        </w:rPr>
      </w:pPr>
      <w:r w:rsidRPr="00B012FD">
        <w:rPr>
          <w:rFonts w:ascii="Times New Roman" w:hAnsi="Times New Roman"/>
        </w:rPr>
        <w:t>Diritto bancario</w:t>
      </w:r>
    </w:p>
    <w:p w14:paraId="0E5B3A1C" w14:textId="4C157AE4" w:rsidR="00DD5E0F" w:rsidRPr="000F0863" w:rsidRDefault="00DD5E0F" w:rsidP="00ED1451">
      <w:pPr>
        <w:pStyle w:val="Titolo2"/>
        <w:rPr>
          <w:rFonts w:ascii="Times New Roman" w:hAnsi="Times New Roman"/>
          <w:szCs w:val="18"/>
        </w:rPr>
      </w:pPr>
      <w:r w:rsidRPr="000F0863">
        <w:rPr>
          <w:rFonts w:ascii="Times New Roman" w:hAnsi="Times New Roman"/>
          <w:szCs w:val="18"/>
        </w:rPr>
        <w:t xml:space="preserve">Prof. </w:t>
      </w:r>
      <w:r w:rsidR="00D4686C" w:rsidRPr="000F0863">
        <w:rPr>
          <w:rFonts w:ascii="Times New Roman" w:hAnsi="Times New Roman"/>
          <w:szCs w:val="18"/>
        </w:rPr>
        <w:t>Claudio Frigeni</w:t>
      </w:r>
    </w:p>
    <w:p w14:paraId="5CD10DD3" w14:textId="77777777" w:rsidR="00DD5E0F" w:rsidRPr="000F0863" w:rsidRDefault="00DD5E0F" w:rsidP="00ED1451">
      <w:pPr>
        <w:spacing w:before="240" w:after="120" w:line="240" w:lineRule="exact"/>
        <w:rPr>
          <w:b/>
          <w:sz w:val="18"/>
          <w:szCs w:val="18"/>
        </w:rPr>
      </w:pPr>
      <w:r w:rsidRPr="000F0863">
        <w:rPr>
          <w:b/>
          <w:i/>
          <w:sz w:val="18"/>
          <w:szCs w:val="18"/>
        </w:rPr>
        <w:t>OBIETTIVO DEL CORSO E RISULTATI DI APPRENDIMENTO ATTESI</w:t>
      </w:r>
    </w:p>
    <w:p w14:paraId="5B0C46B2" w14:textId="13173AD8" w:rsidR="00DD5E0F" w:rsidRPr="00ED1451" w:rsidRDefault="007447FC" w:rsidP="00ED1451">
      <w:pPr>
        <w:spacing w:line="240" w:lineRule="exact"/>
        <w:rPr>
          <w:szCs w:val="20"/>
        </w:rPr>
      </w:pPr>
      <w:r w:rsidRPr="00ED1451">
        <w:rPr>
          <w:szCs w:val="20"/>
        </w:rPr>
        <w:t xml:space="preserve">L'insegnamento si propone di fornire agli studenti gli strumenti per </w:t>
      </w:r>
      <w:r w:rsidR="003E0529" w:rsidRPr="00ED1451">
        <w:rPr>
          <w:szCs w:val="20"/>
        </w:rPr>
        <w:t xml:space="preserve">comprendere </w:t>
      </w:r>
      <w:r w:rsidRPr="00ED1451">
        <w:rPr>
          <w:szCs w:val="20"/>
        </w:rPr>
        <w:t>dal punto di vista giuridico il ruolo e la funzione delle banche nella società e nell’economia</w:t>
      </w:r>
      <w:r w:rsidR="00022E72" w:rsidRPr="00ED1451">
        <w:rPr>
          <w:szCs w:val="20"/>
        </w:rPr>
        <w:t xml:space="preserve">, </w:t>
      </w:r>
      <w:r w:rsidR="00E530AC" w:rsidRPr="00ED1451">
        <w:rPr>
          <w:szCs w:val="20"/>
        </w:rPr>
        <w:t xml:space="preserve">secondo una </w:t>
      </w:r>
      <w:r w:rsidR="00022E72" w:rsidRPr="00ED1451">
        <w:rPr>
          <w:szCs w:val="20"/>
        </w:rPr>
        <w:t xml:space="preserve">prospettiva </w:t>
      </w:r>
      <w:r w:rsidR="00E530AC" w:rsidRPr="00ED1451">
        <w:rPr>
          <w:szCs w:val="20"/>
        </w:rPr>
        <w:t>internazionale e nazionale</w:t>
      </w:r>
      <w:r w:rsidRPr="00ED1451">
        <w:rPr>
          <w:szCs w:val="20"/>
        </w:rPr>
        <w:t>.</w:t>
      </w:r>
      <w:r w:rsidR="003E0529" w:rsidRPr="00ED1451">
        <w:rPr>
          <w:szCs w:val="20"/>
        </w:rPr>
        <w:t xml:space="preserve"> Il corso si focalizzerà</w:t>
      </w:r>
      <w:r w:rsidR="00022E72" w:rsidRPr="00ED1451">
        <w:rPr>
          <w:szCs w:val="20"/>
        </w:rPr>
        <w:t>, nella prima parte,</w:t>
      </w:r>
      <w:r w:rsidR="003E0529" w:rsidRPr="00ED1451">
        <w:rPr>
          <w:szCs w:val="20"/>
        </w:rPr>
        <w:t xml:space="preserve"> sull’esame e la ricostruzione del</w:t>
      </w:r>
      <w:r w:rsidRPr="00ED1451">
        <w:rPr>
          <w:szCs w:val="20"/>
        </w:rPr>
        <w:t xml:space="preserve">la disciplina giuridica </w:t>
      </w:r>
      <w:r w:rsidR="003E0529" w:rsidRPr="00ED1451">
        <w:rPr>
          <w:szCs w:val="20"/>
        </w:rPr>
        <w:t xml:space="preserve">dell’organizzazione dell’impresa bancaria </w:t>
      </w:r>
      <w:r w:rsidRPr="00ED1451">
        <w:rPr>
          <w:szCs w:val="20"/>
        </w:rPr>
        <w:t xml:space="preserve">(autorizzazione, vigilanza, governance, </w:t>
      </w:r>
      <w:r w:rsidR="00E530AC" w:rsidRPr="00ED1451">
        <w:rPr>
          <w:szCs w:val="20"/>
        </w:rPr>
        <w:t>struttura finanziaria</w:t>
      </w:r>
      <w:r w:rsidRPr="00ED1451">
        <w:rPr>
          <w:szCs w:val="20"/>
        </w:rPr>
        <w:t xml:space="preserve">, </w:t>
      </w:r>
      <w:r w:rsidR="00E530AC" w:rsidRPr="00ED1451">
        <w:rPr>
          <w:szCs w:val="20"/>
        </w:rPr>
        <w:t>crisi bancarie strumenti di gestione</w:t>
      </w:r>
      <w:r w:rsidRPr="00ED1451">
        <w:rPr>
          <w:szCs w:val="20"/>
        </w:rPr>
        <w:t>) e</w:t>
      </w:r>
      <w:r w:rsidR="00022E72" w:rsidRPr="00ED1451">
        <w:rPr>
          <w:szCs w:val="20"/>
        </w:rPr>
        <w:t>, nella seconda,</w:t>
      </w:r>
      <w:r w:rsidRPr="00ED1451">
        <w:rPr>
          <w:szCs w:val="20"/>
        </w:rPr>
        <w:t xml:space="preserve"> </w:t>
      </w:r>
      <w:r w:rsidR="00022E72" w:rsidRPr="00ED1451">
        <w:rPr>
          <w:szCs w:val="20"/>
        </w:rPr>
        <w:t xml:space="preserve">sulla </w:t>
      </w:r>
      <w:r w:rsidRPr="00ED1451">
        <w:rPr>
          <w:szCs w:val="20"/>
        </w:rPr>
        <w:t>disciplina dei contratti bancari</w:t>
      </w:r>
      <w:r w:rsidR="00E530AC" w:rsidRPr="00ED1451">
        <w:rPr>
          <w:szCs w:val="20"/>
        </w:rPr>
        <w:t xml:space="preserve"> </w:t>
      </w:r>
      <w:r w:rsidR="00022E72" w:rsidRPr="00ED1451">
        <w:rPr>
          <w:szCs w:val="20"/>
        </w:rPr>
        <w:t xml:space="preserve">nella sua parte generale </w:t>
      </w:r>
      <w:r w:rsidRPr="00ED1451">
        <w:rPr>
          <w:szCs w:val="20"/>
        </w:rPr>
        <w:t>(</w:t>
      </w:r>
      <w:r w:rsidR="003E0529" w:rsidRPr="00ED1451">
        <w:rPr>
          <w:szCs w:val="20"/>
        </w:rPr>
        <w:t>trasparenza e correttezza nei rapporti banca-cliente, tutela del cliente e contenuto giuridico dei contratti bancari, tutela del cliente e contenuto economico dei contratti bancari</w:t>
      </w:r>
      <w:r w:rsidRPr="00ED1451">
        <w:rPr>
          <w:szCs w:val="20"/>
        </w:rPr>
        <w:t>)</w:t>
      </w:r>
      <w:r w:rsidR="003E0529" w:rsidRPr="00ED1451">
        <w:rPr>
          <w:szCs w:val="20"/>
        </w:rPr>
        <w:t>,</w:t>
      </w:r>
      <w:r w:rsidRPr="00ED1451">
        <w:rPr>
          <w:szCs w:val="20"/>
        </w:rPr>
        <w:t xml:space="preserve"> </w:t>
      </w:r>
      <w:r w:rsidR="003E0529" w:rsidRPr="00ED1451">
        <w:rPr>
          <w:szCs w:val="20"/>
        </w:rPr>
        <w:t xml:space="preserve">con approfondimento </w:t>
      </w:r>
      <w:r w:rsidR="00E530AC" w:rsidRPr="00ED1451">
        <w:rPr>
          <w:szCs w:val="20"/>
        </w:rPr>
        <w:t xml:space="preserve">di alcune delle </w:t>
      </w:r>
      <w:r w:rsidR="003E0529" w:rsidRPr="00ED1451">
        <w:rPr>
          <w:szCs w:val="20"/>
        </w:rPr>
        <w:t>principali operazioni bancarie</w:t>
      </w:r>
      <w:r w:rsidR="00E530AC" w:rsidRPr="00ED1451">
        <w:rPr>
          <w:szCs w:val="20"/>
        </w:rPr>
        <w:t>, anche</w:t>
      </w:r>
      <w:r w:rsidR="003E0529" w:rsidRPr="00ED1451">
        <w:rPr>
          <w:szCs w:val="20"/>
        </w:rPr>
        <w:t xml:space="preserve"> </w:t>
      </w:r>
      <w:r w:rsidRPr="00ED1451">
        <w:rPr>
          <w:szCs w:val="20"/>
        </w:rPr>
        <w:t xml:space="preserve">alla luce dei recenti sviluppi normativi e </w:t>
      </w:r>
      <w:r w:rsidR="003E0529" w:rsidRPr="00ED1451">
        <w:rPr>
          <w:szCs w:val="20"/>
        </w:rPr>
        <w:t>giurisprudenziali</w:t>
      </w:r>
      <w:r w:rsidRPr="00ED1451">
        <w:rPr>
          <w:szCs w:val="20"/>
        </w:rPr>
        <w:t xml:space="preserve">. </w:t>
      </w:r>
    </w:p>
    <w:p w14:paraId="7602500B" w14:textId="77777777" w:rsidR="00B83CF0" w:rsidRPr="00ED1451" w:rsidRDefault="00B83CF0" w:rsidP="00ED1451">
      <w:pPr>
        <w:spacing w:line="240" w:lineRule="exact"/>
        <w:rPr>
          <w:i/>
          <w:szCs w:val="20"/>
        </w:rPr>
      </w:pPr>
      <w:r w:rsidRPr="00ED1451">
        <w:rPr>
          <w:i/>
          <w:szCs w:val="20"/>
        </w:rPr>
        <w:t>Risultati di apprendimento attesi</w:t>
      </w:r>
    </w:p>
    <w:p w14:paraId="0D3D6978" w14:textId="50DBE2EB" w:rsidR="00A17AE4" w:rsidRPr="00ED1451" w:rsidRDefault="00DD5E0F" w:rsidP="00ED1451">
      <w:pPr>
        <w:spacing w:line="240" w:lineRule="exact"/>
        <w:rPr>
          <w:szCs w:val="20"/>
        </w:rPr>
      </w:pPr>
      <w:r w:rsidRPr="00ED1451">
        <w:rPr>
          <w:szCs w:val="20"/>
        </w:rPr>
        <w:t xml:space="preserve">Al termine </w:t>
      </w:r>
      <w:r w:rsidR="00B31028" w:rsidRPr="00ED1451">
        <w:rPr>
          <w:szCs w:val="20"/>
        </w:rPr>
        <w:t>del corso</w:t>
      </w:r>
      <w:r w:rsidRPr="00ED1451">
        <w:rPr>
          <w:szCs w:val="20"/>
        </w:rPr>
        <w:t>, lo studente sarà in grado di</w:t>
      </w:r>
      <w:r w:rsidR="00A17AE4" w:rsidRPr="00ED1451">
        <w:rPr>
          <w:szCs w:val="20"/>
        </w:rPr>
        <w:t>:</w:t>
      </w:r>
      <w:r w:rsidRPr="00ED1451">
        <w:rPr>
          <w:szCs w:val="20"/>
        </w:rPr>
        <w:t xml:space="preserve"> </w:t>
      </w:r>
    </w:p>
    <w:p w14:paraId="4159B919" w14:textId="21AD1729" w:rsidR="00A17AE4" w:rsidRPr="00ED1451" w:rsidRDefault="00A17AE4" w:rsidP="00ED1451">
      <w:pPr>
        <w:pStyle w:val="Paragrafoelenco"/>
        <w:numPr>
          <w:ilvl w:val="0"/>
          <w:numId w:val="5"/>
        </w:numPr>
        <w:spacing w:line="240" w:lineRule="exact"/>
        <w:ind w:left="284" w:hanging="284"/>
        <w:rPr>
          <w:szCs w:val="20"/>
        </w:rPr>
      </w:pPr>
      <w:r w:rsidRPr="00ED1451">
        <w:rPr>
          <w:szCs w:val="20"/>
        </w:rPr>
        <w:t xml:space="preserve">conoscere in modo approfondito la </w:t>
      </w:r>
      <w:r w:rsidR="00E530AC" w:rsidRPr="00ED1451">
        <w:rPr>
          <w:szCs w:val="20"/>
        </w:rPr>
        <w:t xml:space="preserve">regolamentazione </w:t>
      </w:r>
      <w:r w:rsidRPr="00ED1451">
        <w:rPr>
          <w:szCs w:val="20"/>
        </w:rPr>
        <w:t xml:space="preserve">bancaria e le </w:t>
      </w:r>
      <w:proofErr w:type="spellStart"/>
      <w:r w:rsidRPr="00ED1451">
        <w:rPr>
          <w:i/>
          <w:iCs/>
          <w:szCs w:val="20"/>
        </w:rPr>
        <w:t>rationes</w:t>
      </w:r>
      <w:proofErr w:type="spellEnd"/>
      <w:r w:rsidRPr="00ED1451">
        <w:rPr>
          <w:szCs w:val="20"/>
        </w:rPr>
        <w:t xml:space="preserve"> alla base della speciale </w:t>
      </w:r>
      <w:r w:rsidR="00E530AC" w:rsidRPr="00ED1451">
        <w:rPr>
          <w:szCs w:val="20"/>
        </w:rPr>
        <w:t xml:space="preserve">disciplina </w:t>
      </w:r>
      <w:r w:rsidRPr="00ED1451">
        <w:rPr>
          <w:szCs w:val="20"/>
        </w:rPr>
        <w:t>relativa all’organizzazione e allo svolgimento dell’attività bancaria</w:t>
      </w:r>
      <w:r w:rsidR="002F7B1D" w:rsidRPr="00ED1451">
        <w:rPr>
          <w:szCs w:val="20"/>
        </w:rPr>
        <w:t>;</w:t>
      </w:r>
      <w:r w:rsidRPr="00ED1451">
        <w:rPr>
          <w:szCs w:val="20"/>
        </w:rPr>
        <w:t xml:space="preserve"> </w:t>
      </w:r>
    </w:p>
    <w:p w14:paraId="33DC3170" w14:textId="7352C0D3" w:rsidR="00A17AE4" w:rsidRPr="00ED1451" w:rsidRDefault="00EC4E33" w:rsidP="00ED1451">
      <w:pPr>
        <w:pStyle w:val="Paragrafoelenco"/>
        <w:numPr>
          <w:ilvl w:val="0"/>
          <w:numId w:val="5"/>
        </w:numPr>
        <w:spacing w:line="240" w:lineRule="exact"/>
        <w:ind w:left="284" w:hanging="284"/>
        <w:rPr>
          <w:szCs w:val="20"/>
        </w:rPr>
      </w:pPr>
      <w:r w:rsidRPr="00ED1451">
        <w:rPr>
          <w:szCs w:val="20"/>
        </w:rPr>
        <w:t xml:space="preserve">conoscere le principali operazioni negoziali mediante le quali si realizza l’attività bancaria e i principi posti alla base della disciplina relativa al </w:t>
      </w:r>
      <w:r w:rsidR="00B83CF0" w:rsidRPr="00ED1451">
        <w:rPr>
          <w:szCs w:val="20"/>
        </w:rPr>
        <w:t xml:space="preserve">rapporto-banca cliente </w:t>
      </w:r>
      <w:r w:rsidR="008508AE" w:rsidRPr="00ED1451">
        <w:rPr>
          <w:szCs w:val="20"/>
        </w:rPr>
        <w:t xml:space="preserve">nelle diverse fasi del rapporto </w:t>
      </w:r>
      <w:r w:rsidR="00B83CF0" w:rsidRPr="00ED1451">
        <w:rPr>
          <w:szCs w:val="20"/>
        </w:rPr>
        <w:t xml:space="preserve">contrattuale </w:t>
      </w:r>
      <w:r w:rsidR="008508AE" w:rsidRPr="00ED1451">
        <w:rPr>
          <w:szCs w:val="20"/>
        </w:rPr>
        <w:t>(precontrattuale e contrattuale)</w:t>
      </w:r>
      <w:r w:rsidR="00A17AE4" w:rsidRPr="00ED1451">
        <w:rPr>
          <w:szCs w:val="20"/>
        </w:rPr>
        <w:t>;</w:t>
      </w:r>
    </w:p>
    <w:p w14:paraId="7928FBFF" w14:textId="3967DC12" w:rsidR="00A17AE4" w:rsidRPr="00ED1451" w:rsidRDefault="00A17AE4" w:rsidP="00ED1451">
      <w:pPr>
        <w:pStyle w:val="Paragrafoelenco"/>
        <w:numPr>
          <w:ilvl w:val="0"/>
          <w:numId w:val="5"/>
        </w:numPr>
        <w:spacing w:line="240" w:lineRule="exact"/>
        <w:ind w:left="284" w:hanging="284"/>
        <w:rPr>
          <w:szCs w:val="20"/>
        </w:rPr>
      </w:pPr>
      <w:r w:rsidRPr="00ED1451">
        <w:rPr>
          <w:szCs w:val="20"/>
        </w:rPr>
        <w:t>sviluppare capacità di ricerca, analisi, ragionamento giuridico e presentazione in pubblico, funzionali a preparare allo svolgimento di attività professionale nel settore bancario;</w:t>
      </w:r>
    </w:p>
    <w:p w14:paraId="109D90A0" w14:textId="6C1AA669" w:rsidR="00A17AE4" w:rsidRPr="00ED1451" w:rsidRDefault="00A17AE4" w:rsidP="00ED1451">
      <w:pPr>
        <w:pStyle w:val="Paragrafoelenco"/>
        <w:numPr>
          <w:ilvl w:val="0"/>
          <w:numId w:val="5"/>
        </w:numPr>
        <w:spacing w:line="240" w:lineRule="exact"/>
        <w:ind w:left="284" w:hanging="284"/>
        <w:rPr>
          <w:szCs w:val="20"/>
        </w:rPr>
      </w:pPr>
      <w:r w:rsidRPr="00ED1451">
        <w:rPr>
          <w:szCs w:val="20"/>
        </w:rPr>
        <w:t>sviluppare l'abilità a</w:t>
      </w:r>
      <w:r w:rsidR="00B012FD">
        <w:rPr>
          <w:szCs w:val="20"/>
        </w:rPr>
        <w:t xml:space="preserve"> </w:t>
      </w:r>
      <w:r w:rsidRPr="00ED1451">
        <w:rPr>
          <w:szCs w:val="20"/>
        </w:rPr>
        <w:t>collegare argomenti e ragionamenti anche attraverso il confronto e l’integrazione delle conoscenze acquisite in materie distinte (in particolare: diritto commerciale, diritto amministrativo, diritto privato, diritto dell’Unione Europea).</w:t>
      </w:r>
      <w:r w:rsidR="005552B5">
        <w:rPr>
          <w:szCs w:val="20"/>
        </w:rPr>
        <w:t xml:space="preserve"> </w:t>
      </w:r>
    </w:p>
    <w:p w14:paraId="1DCA7DDD" w14:textId="77777777" w:rsidR="00DD5E0F" w:rsidRPr="000F0863" w:rsidRDefault="00DD5E0F" w:rsidP="00ED1451">
      <w:pPr>
        <w:spacing w:before="240" w:after="120" w:line="240" w:lineRule="exact"/>
        <w:rPr>
          <w:b/>
          <w:sz w:val="18"/>
          <w:szCs w:val="18"/>
        </w:rPr>
      </w:pPr>
      <w:r w:rsidRPr="000F0863">
        <w:rPr>
          <w:b/>
          <w:i/>
          <w:sz w:val="18"/>
          <w:szCs w:val="18"/>
        </w:rPr>
        <w:t>PROGRAMMA DEL CORSO</w:t>
      </w:r>
    </w:p>
    <w:p w14:paraId="52EFC4F9" w14:textId="710CD94F" w:rsidR="00A64BB9" w:rsidRPr="00ED1451" w:rsidRDefault="00D922BA" w:rsidP="00ED1451">
      <w:pPr>
        <w:spacing w:line="240" w:lineRule="exact"/>
        <w:rPr>
          <w:szCs w:val="20"/>
        </w:rPr>
      </w:pPr>
      <w:r w:rsidRPr="00ED1451">
        <w:rPr>
          <w:szCs w:val="20"/>
        </w:rPr>
        <w:t xml:space="preserve">Il corso è suddiviso in </w:t>
      </w:r>
      <w:r w:rsidR="000F0863" w:rsidRPr="00ED1451">
        <w:rPr>
          <w:szCs w:val="20"/>
        </w:rPr>
        <w:t xml:space="preserve">due </w:t>
      </w:r>
      <w:r w:rsidRPr="00ED1451">
        <w:rPr>
          <w:szCs w:val="20"/>
        </w:rPr>
        <w:t xml:space="preserve">parti. </w:t>
      </w:r>
      <w:r w:rsidR="00EC4E33" w:rsidRPr="00ED1451">
        <w:rPr>
          <w:szCs w:val="20"/>
        </w:rPr>
        <w:t xml:space="preserve">La </w:t>
      </w:r>
      <w:r w:rsidRPr="00ED1451">
        <w:rPr>
          <w:szCs w:val="20"/>
          <w:u w:val="single"/>
        </w:rPr>
        <w:t>prima parte</w:t>
      </w:r>
      <w:r w:rsidR="00EC4E33" w:rsidRPr="00ED1451">
        <w:rPr>
          <w:szCs w:val="20"/>
        </w:rPr>
        <w:t xml:space="preserve">, dopo aver fornito un inquadramento generale </w:t>
      </w:r>
      <w:r w:rsidR="007447FC" w:rsidRPr="00ED1451">
        <w:rPr>
          <w:szCs w:val="20"/>
        </w:rPr>
        <w:t xml:space="preserve">della </w:t>
      </w:r>
      <w:r w:rsidR="00EC4E33" w:rsidRPr="00ED1451">
        <w:rPr>
          <w:szCs w:val="20"/>
        </w:rPr>
        <w:t xml:space="preserve">intermediazione bancaria si </w:t>
      </w:r>
      <w:r w:rsidR="00D80CE4" w:rsidRPr="00ED1451">
        <w:rPr>
          <w:szCs w:val="20"/>
        </w:rPr>
        <w:t>focalizza</w:t>
      </w:r>
      <w:r w:rsidR="00B83CF0" w:rsidRPr="00ED1451">
        <w:rPr>
          <w:szCs w:val="20"/>
        </w:rPr>
        <w:t xml:space="preserve"> sull</w:t>
      </w:r>
      <w:r w:rsidR="002F7B1D" w:rsidRPr="00ED1451">
        <w:rPr>
          <w:szCs w:val="20"/>
        </w:rPr>
        <w:t>e fonti e sul contenuto della</w:t>
      </w:r>
      <w:r w:rsidR="00B83CF0" w:rsidRPr="00ED1451">
        <w:rPr>
          <w:szCs w:val="20"/>
        </w:rPr>
        <w:t xml:space="preserve"> </w:t>
      </w:r>
      <w:r w:rsidRPr="00ED1451">
        <w:rPr>
          <w:szCs w:val="20"/>
        </w:rPr>
        <w:t xml:space="preserve">disciplina </w:t>
      </w:r>
      <w:r w:rsidR="009D0BD0" w:rsidRPr="00ED1451">
        <w:rPr>
          <w:szCs w:val="20"/>
        </w:rPr>
        <w:t xml:space="preserve">speciale </w:t>
      </w:r>
      <w:r w:rsidR="00EC4E33" w:rsidRPr="00ED1451">
        <w:rPr>
          <w:szCs w:val="20"/>
        </w:rPr>
        <w:t xml:space="preserve">relativa alla </w:t>
      </w:r>
      <w:r w:rsidR="000F0863" w:rsidRPr="00ED1451">
        <w:rPr>
          <w:szCs w:val="20"/>
        </w:rPr>
        <w:t xml:space="preserve">struttura finanziaria e alla struttura organizzativa </w:t>
      </w:r>
      <w:r w:rsidR="00EC4E33" w:rsidRPr="00ED1451">
        <w:rPr>
          <w:szCs w:val="20"/>
        </w:rPr>
        <w:t>delle società bancarie</w:t>
      </w:r>
      <w:r w:rsidR="002F7B1D" w:rsidRPr="00ED1451">
        <w:rPr>
          <w:szCs w:val="20"/>
        </w:rPr>
        <w:t xml:space="preserve"> e sul ruolo </w:t>
      </w:r>
      <w:r w:rsidR="00E530AC" w:rsidRPr="00ED1451">
        <w:rPr>
          <w:szCs w:val="20"/>
        </w:rPr>
        <w:t xml:space="preserve">che svolgono in questo contesto le </w:t>
      </w:r>
      <w:r w:rsidR="002F7B1D" w:rsidRPr="00ED1451">
        <w:rPr>
          <w:szCs w:val="20"/>
        </w:rPr>
        <w:t xml:space="preserve">autorità di </w:t>
      </w:r>
      <w:r w:rsidR="002F7B1D" w:rsidRPr="00ED1451">
        <w:rPr>
          <w:szCs w:val="20"/>
        </w:rPr>
        <w:lastRenderedPageBreak/>
        <w:t>vigilanza</w:t>
      </w:r>
      <w:r w:rsidRPr="00ED1451">
        <w:rPr>
          <w:szCs w:val="20"/>
        </w:rPr>
        <w:t xml:space="preserve">. La </w:t>
      </w:r>
      <w:r w:rsidRPr="00ED1451">
        <w:rPr>
          <w:szCs w:val="20"/>
          <w:u w:val="single"/>
        </w:rPr>
        <w:t>seconda parte</w:t>
      </w:r>
      <w:r w:rsidRPr="00ED1451">
        <w:rPr>
          <w:szCs w:val="20"/>
        </w:rPr>
        <w:t xml:space="preserve"> </w:t>
      </w:r>
      <w:r w:rsidR="00B83CF0" w:rsidRPr="00ED1451">
        <w:rPr>
          <w:szCs w:val="20"/>
        </w:rPr>
        <w:t xml:space="preserve">è dedicata </w:t>
      </w:r>
      <w:r w:rsidR="00EC4E33" w:rsidRPr="00ED1451">
        <w:rPr>
          <w:szCs w:val="20"/>
        </w:rPr>
        <w:t xml:space="preserve">all’approfondimento della disciplina </w:t>
      </w:r>
      <w:r w:rsidR="009D0BD0" w:rsidRPr="00ED1451">
        <w:rPr>
          <w:szCs w:val="20"/>
        </w:rPr>
        <w:t>dell</w:t>
      </w:r>
      <w:r w:rsidRPr="00ED1451">
        <w:rPr>
          <w:szCs w:val="20"/>
        </w:rPr>
        <w:t xml:space="preserve">’attività bancaria </w:t>
      </w:r>
      <w:r w:rsidR="00B83CF0" w:rsidRPr="00ED1451">
        <w:rPr>
          <w:szCs w:val="20"/>
        </w:rPr>
        <w:t xml:space="preserve">e ai principi generali </w:t>
      </w:r>
      <w:r w:rsidR="009D0BD0" w:rsidRPr="00ED1451">
        <w:rPr>
          <w:szCs w:val="20"/>
        </w:rPr>
        <w:t xml:space="preserve">che caratterizzano il </w:t>
      </w:r>
      <w:r w:rsidRPr="00ED1451">
        <w:rPr>
          <w:szCs w:val="20"/>
        </w:rPr>
        <w:t>rapporto banca-cliente</w:t>
      </w:r>
      <w:r w:rsidR="009D0BD0" w:rsidRPr="00ED1451">
        <w:rPr>
          <w:szCs w:val="20"/>
        </w:rPr>
        <w:t xml:space="preserve"> nella dimensione contrattuale</w:t>
      </w:r>
      <w:r w:rsidR="00B83CF0" w:rsidRPr="00ED1451">
        <w:rPr>
          <w:szCs w:val="20"/>
        </w:rPr>
        <w:t xml:space="preserve">, con particolare </w:t>
      </w:r>
      <w:r w:rsidR="009D0BD0" w:rsidRPr="00ED1451">
        <w:rPr>
          <w:szCs w:val="20"/>
        </w:rPr>
        <w:t xml:space="preserve">riguardo </w:t>
      </w:r>
      <w:r w:rsidR="00B83CF0" w:rsidRPr="00ED1451">
        <w:rPr>
          <w:szCs w:val="20"/>
        </w:rPr>
        <w:t xml:space="preserve">alla </w:t>
      </w:r>
      <w:r w:rsidRPr="00ED1451">
        <w:rPr>
          <w:szCs w:val="20"/>
        </w:rPr>
        <w:t xml:space="preserve">trasparenza e correttezza </w:t>
      </w:r>
      <w:r w:rsidR="00B83CF0" w:rsidRPr="00ED1451">
        <w:rPr>
          <w:szCs w:val="20"/>
        </w:rPr>
        <w:t xml:space="preserve">nelle </w:t>
      </w:r>
      <w:r w:rsidRPr="00ED1451">
        <w:rPr>
          <w:szCs w:val="20"/>
        </w:rPr>
        <w:t>diverse fasi del rapporto</w:t>
      </w:r>
      <w:r w:rsidR="009D0BD0" w:rsidRPr="00ED1451">
        <w:rPr>
          <w:szCs w:val="20"/>
        </w:rPr>
        <w:t xml:space="preserve"> </w:t>
      </w:r>
      <w:r w:rsidRPr="00ED1451">
        <w:rPr>
          <w:szCs w:val="20"/>
        </w:rPr>
        <w:t xml:space="preserve">(formazione del contratto e informazione al cliente, forma del contratto e consegna di un esemplare del contratto, nullità di protezione, informazioni sullo svolgimento del rapporto e richiesta di informazioni, </w:t>
      </w:r>
      <w:proofErr w:type="spellStart"/>
      <w:r w:rsidRPr="00ED1451">
        <w:rPr>
          <w:i/>
          <w:szCs w:val="20"/>
        </w:rPr>
        <w:t>jus</w:t>
      </w:r>
      <w:proofErr w:type="spellEnd"/>
      <w:r w:rsidRPr="00ED1451">
        <w:rPr>
          <w:i/>
          <w:szCs w:val="20"/>
        </w:rPr>
        <w:t xml:space="preserve"> </w:t>
      </w:r>
      <w:proofErr w:type="spellStart"/>
      <w:r w:rsidRPr="00ED1451">
        <w:rPr>
          <w:i/>
          <w:szCs w:val="20"/>
        </w:rPr>
        <w:t>variandi</w:t>
      </w:r>
      <w:proofErr w:type="spellEnd"/>
      <w:r w:rsidRPr="00ED1451">
        <w:rPr>
          <w:szCs w:val="20"/>
        </w:rPr>
        <w:t>)</w:t>
      </w:r>
      <w:r w:rsidR="00C51F93" w:rsidRPr="00ED1451">
        <w:rPr>
          <w:szCs w:val="20"/>
        </w:rPr>
        <w:t xml:space="preserve">, nonché all’esame </w:t>
      </w:r>
      <w:r w:rsidR="00E530AC" w:rsidRPr="00ED1451">
        <w:rPr>
          <w:szCs w:val="20"/>
        </w:rPr>
        <w:t xml:space="preserve">delle principali operazioni mediante le quali si realizza </w:t>
      </w:r>
      <w:r w:rsidR="00022E72" w:rsidRPr="00ED1451">
        <w:rPr>
          <w:szCs w:val="20"/>
        </w:rPr>
        <w:t>l’</w:t>
      </w:r>
      <w:r w:rsidR="002F7B1D" w:rsidRPr="00ED1451">
        <w:rPr>
          <w:szCs w:val="20"/>
        </w:rPr>
        <w:t xml:space="preserve">attività </w:t>
      </w:r>
      <w:r w:rsidRPr="00ED1451">
        <w:rPr>
          <w:szCs w:val="20"/>
        </w:rPr>
        <w:t>di raccolta del risparmio</w:t>
      </w:r>
      <w:r w:rsidR="00022E72" w:rsidRPr="00ED1451">
        <w:rPr>
          <w:szCs w:val="20"/>
        </w:rPr>
        <w:t xml:space="preserve"> </w:t>
      </w:r>
      <w:r w:rsidR="00E530AC" w:rsidRPr="00ED1451">
        <w:rPr>
          <w:szCs w:val="20"/>
        </w:rPr>
        <w:t xml:space="preserve">e di concessione del credito, nonché quella di </w:t>
      </w:r>
      <w:r w:rsidR="00D80CE4" w:rsidRPr="00ED1451">
        <w:rPr>
          <w:szCs w:val="20"/>
        </w:rPr>
        <w:t xml:space="preserve">prestazione di </w:t>
      </w:r>
      <w:r w:rsidRPr="00ED1451">
        <w:rPr>
          <w:szCs w:val="20"/>
        </w:rPr>
        <w:t>servizi di pagamento.</w:t>
      </w:r>
    </w:p>
    <w:p w14:paraId="45DA977D" w14:textId="449A3456" w:rsidR="00DD5E0F" w:rsidRPr="00B46033" w:rsidRDefault="00DD5E0F" w:rsidP="00ED1451">
      <w:pPr>
        <w:spacing w:before="240" w:after="120" w:line="240" w:lineRule="exact"/>
        <w:ind w:left="284" w:hanging="284"/>
        <w:rPr>
          <w:szCs w:val="20"/>
        </w:rPr>
      </w:pPr>
      <w:r w:rsidRPr="00B46033">
        <w:rPr>
          <w:b/>
          <w:i/>
          <w:szCs w:val="20"/>
        </w:rPr>
        <w:t>BIBLIOGRAFIA</w:t>
      </w:r>
      <w:r w:rsidR="002B00ED">
        <w:rPr>
          <w:rStyle w:val="Rimandonotaapidipagina"/>
          <w:b/>
          <w:i/>
          <w:szCs w:val="20"/>
        </w:rPr>
        <w:footnoteReference w:id="1"/>
      </w:r>
    </w:p>
    <w:p w14:paraId="314ED93D" w14:textId="41BB6CB9" w:rsidR="002C6346" w:rsidRPr="0059011E" w:rsidRDefault="00100E01" w:rsidP="00B012FD">
      <w:pPr>
        <w:spacing w:line="240" w:lineRule="exact"/>
        <w:ind w:left="284" w:hanging="284"/>
        <w:rPr>
          <w:sz w:val="18"/>
          <w:szCs w:val="18"/>
        </w:rPr>
      </w:pPr>
      <w:r w:rsidRPr="00100E01">
        <w:rPr>
          <w:sz w:val="18"/>
          <w:szCs w:val="18"/>
        </w:rPr>
        <w:t>In relazione al</w:t>
      </w:r>
      <w:r w:rsidR="00D80CE4" w:rsidRPr="00100E01">
        <w:rPr>
          <w:sz w:val="18"/>
          <w:szCs w:val="18"/>
        </w:rPr>
        <w:t xml:space="preserve">la </w:t>
      </w:r>
      <w:r w:rsidR="00D80CE4" w:rsidRPr="007447FC">
        <w:rPr>
          <w:sz w:val="18"/>
          <w:szCs w:val="18"/>
          <w:u w:val="single"/>
        </w:rPr>
        <w:t>prima parte</w:t>
      </w:r>
      <w:r w:rsidR="0059011E">
        <w:rPr>
          <w:sz w:val="18"/>
          <w:szCs w:val="18"/>
          <w:u w:val="single"/>
        </w:rPr>
        <w:t>, il seguente manuale</w:t>
      </w:r>
      <w:r w:rsidR="00D80CE4" w:rsidRPr="00100E01">
        <w:rPr>
          <w:sz w:val="18"/>
          <w:szCs w:val="18"/>
        </w:rPr>
        <w:t>:</w:t>
      </w:r>
    </w:p>
    <w:p w14:paraId="1E543D04" w14:textId="5011829B" w:rsidR="002C6346" w:rsidRPr="0059011E" w:rsidRDefault="00B012FD" w:rsidP="00B012FD">
      <w:pPr>
        <w:pStyle w:val="Testo2"/>
        <w:numPr>
          <w:ilvl w:val="0"/>
          <w:numId w:val="3"/>
        </w:numPr>
        <w:spacing w:line="240" w:lineRule="exact"/>
        <w:ind w:left="284" w:hanging="284"/>
      </w:pPr>
      <w:r w:rsidRPr="002A7E84">
        <w:t>C. Brescia Morra</w:t>
      </w:r>
      <w:r w:rsidR="00D80CE4" w:rsidRPr="002A7E84">
        <w:t xml:space="preserve">, </w:t>
      </w:r>
      <w:r w:rsidR="00D80CE4" w:rsidRPr="00C51F93">
        <w:rPr>
          <w:i/>
        </w:rPr>
        <w:t>Il diritto delle banche. Le regole dell’attività</w:t>
      </w:r>
      <w:r w:rsidR="00D80CE4" w:rsidRPr="002A7E84">
        <w:t>, Bologna, Il Mulino, 3</w:t>
      </w:r>
      <w:r w:rsidR="00D80CE4" w:rsidRPr="00C51F93">
        <w:rPr>
          <w:vertAlign w:val="superscript"/>
        </w:rPr>
        <w:t>a</w:t>
      </w:r>
      <w:r w:rsidR="00D80CE4" w:rsidRPr="002A7E84">
        <w:t xml:space="preserve"> ed. 2020</w:t>
      </w:r>
      <w:r w:rsidR="00100E01">
        <w:t>,</w:t>
      </w:r>
      <w:r w:rsidR="00D80CE4" w:rsidRPr="002A7E84">
        <w:t xml:space="preserve"> </w:t>
      </w:r>
      <w:r w:rsidR="00100E01">
        <w:t>spec. capp. I, III, IV, V, VII, VIII, IX, X;</w:t>
      </w:r>
      <w:r w:rsidR="002B00ED">
        <w:t xml:space="preserve"> </w:t>
      </w:r>
      <w:bookmarkStart w:id="0" w:name="_Hlk170391661"/>
      <w:r w:rsidR="002B00ED">
        <w:rPr>
          <w:rFonts w:ascii="Times New Roman" w:hAnsi="Times New Roman"/>
          <w:i/>
          <w:color w:val="0070C0"/>
          <w:szCs w:val="18"/>
        </w:rPr>
        <w:fldChar w:fldCharType="begin"/>
      </w:r>
      <w:r w:rsidR="002B00ED">
        <w:rPr>
          <w:rFonts w:ascii="Times New Roman" w:hAnsi="Times New Roman"/>
          <w:i/>
          <w:color w:val="0070C0"/>
          <w:szCs w:val="18"/>
        </w:rPr>
        <w:instrText>HYPERLINK "https://librerie.unicatt.it/scheda-libro/concetta-brescia-morra/il-diritto-delle-banche-le-regole-dellattivita-9788815390042-736128.html"</w:instrText>
      </w:r>
      <w:r w:rsidR="002B00ED">
        <w:rPr>
          <w:rFonts w:ascii="Times New Roman" w:hAnsi="Times New Roman"/>
          <w:i/>
          <w:color w:val="0070C0"/>
          <w:szCs w:val="18"/>
        </w:rPr>
      </w:r>
      <w:r w:rsidR="002B00ED">
        <w:rPr>
          <w:rFonts w:ascii="Times New Roman" w:hAnsi="Times New Roman"/>
          <w:i/>
          <w:color w:val="0070C0"/>
          <w:szCs w:val="18"/>
        </w:rPr>
        <w:fldChar w:fldCharType="separate"/>
      </w:r>
      <w:r w:rsidR="002B00ED" w:rsidRPr="002B00ED">
        <w:rPr>
          <w:rStyle w:val="Collegamentoipertestuale"/>
          <w:rFonts w:ascii="Times New Roman" w:hAnsi="Times New Roman"/>
          <w:i/>
          <w:szCs w:val="18"/>
        </w:rPr>
        <w:t>Acquista da VP</w:t>
      </w:r>
      <w:bookmarkEnd w:id="0"/>
      <w:r w:rsidR="002B00ED">
        <w:rPr>
          <w:rFonts w:ascii="Times New Roman" w:hAnsi="Times New Roman"/>
          <w:i/>
          <w:color w:val="0070C0"/>
          <w:szCs w:val="18"/>
        </w:rPr>
        <w:fldChar w:fldCharType="end"/>
      </w:r>
    </w:p>
    <w:p w14:paraId="75948A79" w14:textId="77777777" w:rsidR="0066020A" w:rsidRDefault="00100E01" w:rsidP="00B012FD">
      <w:pPr>
        <w:spacing w:before="120" w:line="240" w:lineRule="exact"/>
        <w:ind w:left="284" w:hanging="284"/>
        <w:rPr>
          <w:sz w:val="18"/>
          <w:szCs w:val="18"/>
        </w:rPr>
      </w:pPr>
      <w:r>
        <w:rPr>
          <w:sz w:val="18"/>
          <w:szCs w:val="18"/>
        </w:rPr>
        <w:t xml:space="preserve">In </w:t>
      </w:r>
      <w:r w:rsidRPr="00100E01">
        <w:rPr>
          <w:sz w:val="18"/>
          <w:szCs w:val="18"/>
        </w:rPr>
        <w:t>relazione</w:t>
      </w:r>
      <w:r>
        <w:rPr>
          <w:sz w:val="18"/>
          <w:szCs w:val="18"/>
        </w:rPr>
        <w:t xml:space="preserve"> alla </w:t>
      </w:r>
      <w:r w:rsidR="00D922BA" w:rsidRPr="007447FC">
        <w:rPr>
          <w:sz w:val="18"/>
          <w:szCs w:val="18"/>
          <w:u w:val="single"/>
        </w:rPr>
        <w:t xml:space="preserve">seconda </w:t>
      </w:r>
      <w:r w:rsidR="00D80CE4" w:rsidRPr="007447FC">
        <w:rPr>
          <w:sz w:val="18"/>
          <w:szCs w:val="18"/>
          <w:u w:val="single"/>
        </w:rPr>
        <w:t>parte</w:t>
      </w:r>
      <w:r w:rsidR="007447FC" w:rsidRPr="007447FC">
        <w:rPr>
          <w:sz w:val="18"/>
          <w:szCs w:val="18"/>
        </w:rPr>
        <w:t xml:space="preserve">, </w:t>
      </w:r>
    </w:p>
    <w:p w14:paraId="14EA68E3" w14:textId="2BAAED39" w:rsidR="00022E72" w:rsidRPr="0059011E" w:rsidRDefault="0066020A" w:rsidP="00B012FD">
      <w:pPr>
        <w:spacing w:before="120" w:line="240" w:lineRule="exact"/>
        <w:ind w:left="284" w:hanging="284"/>
        <w:rPr>
          <w:sz w:val="18"/>
          <w:szCs w:val="18"/>
        </w:rPr>
      </w:pPr>
      <w:r w:rsidRPr="0066020A">
        <w:rPr>
          <w:sz w:val="18"/>
          <w:szCs w:val="18"/>
          <w:u w:val="single"/>
        </w:rPr>
        <w:t>tutti</w:t>
      </w:r>
      <w:r>
        <w:rPr>
          <w:sz w:val="18"/>
          <w:szCs w:val="18"/>
        </w:rPr>
        <w:t xml:space="preserve"> </w:t>
      </w:r>
      <w:r w:rsidR="00ED7060" w:rsidRPr="007447FC">
        <w:rPr>
          <w:sz w:val="18"/>
          <w:szCs w:val="18"/>
        </w:rPr>
        <w:t>i seguenti testi e contributi</w:t>
      </w:r>
      <w:r w:rsidR="0059011E">
        <w:rPr>
          <w:sz w:val="18"/>
          <w:szCs w:val="18"/>
        </w:rPr>
        <w:t>:</w:t>
      </w:r>
    </w:p>
    <w:p w14:paraId="5F0F6D8F" w14:textId="44B42C1F" w:rsidR="00005158" w:rsidRPr="002C6346" w:rsidRDefault="00B012FD" w:rsidP="00B012FD">
      <w:pPr>
        <w:pStyle w:val="Paragrafoelenco"/>
        <w:numPr>
          <w:ilvl w:val="0"/>
          <w:numId w:val="3"/>
        </w:numPr>
        <w:tabs>
          <w:tab w:val="clear" w:pos="284"/>
        </w:tabs>
        <w:spacing w:after="120" w:line="240" w:lineRule="exact"/>
        <w:ind w:left="284" w:hanging="284"/>
        <w:rPr>
          <w:sz w:val="18"/>
          <w:szCs w:val="18"/>
        </w:rPr>
      </w:pPr>
      <w:r w:rsidRPr="002C6346">
        <w:rPr>
          <w:sz w:val="18"/>
          <w:szCs w:val="18"/>
        </w:rPr>
        <w:t>A. Sciarrone Alibrandi</w:t>
      </w:r>
      <w:r w:rsidR="00005158" w:rsidRPr="002C6346">
        <w:rPr>
          <w:sz w:val="18"/>
          <w:szCs w:val="18"/>
        </w:rPr>
        <w:t xml:space="preserve">, </w:t>
      </w:r>
      <w:r w:rsidR="00005158" w:rsidRPr="002C6346">
        <w:rPr>
          <w:i/>
          <w:sz w:val="18"/>
          <w:szCs w:val="18"/>
        </w:rPr>
        <w:t>I contratti bancari: nozioni e fonti</w:t>
      </w:r>
      <w:r w:rsidR="00005158" w:rsidRPr="002C6346">
        <w:rPr>
          <w:sz w:val="18"/>
          <w:szCs w:val="18"/>
        </w:rPr>
        <w:t xml:space="preserve">, in </w:t>
      </w:r>
      <w:r w:rsidR="00005158" w:rsidRPr="002C6346">
        <w:rPr>
          <w:i/>
          <w:sz w:val="18"/>
          <w:szCs w:val="18"/>
        </w:rPr>
        <w:t>Trattato dei contratti</w:t>
      </w:r>
      <w:r w:rsidR="00005158" w:rsidRPr="002C6346">
        <w:rPr>
          <w:sz w:val="18"/>
          <w:szCs w:val="18"/>
        </w:rPr>
        <w:t>, a cura di V. Roppo, vol. V – Mercati Regolati, Milano, Giuffrè, 2014, 639-661</w:t>
      </w:r>
    </w:p>
    <w:p w14:paraId="007D3932" w14:textId="6148E231" w:rsidR="005102DA" w:rsidRDefault="00B012FD" w:rsidP="00B012FD">
      <w:pPr>
        <w:pStyle w:val="Paragrafoelenco"/>
        <w:numPr>
          <w:ilvl w:val="0"/>
          <w:numId w:val="3"/>
        </w:numPr>
        <w:tabs>
          <w:tab w:val="clear" w:pos="284"/>
        </w:tabs>
        <w:spacing w:after="120" w:line="240" w:lineRule="exact"/>
        <w:ind w:left="284" w:hanging="284"/>
        <w:rPr>
          <w:sz w:val="18"/>
          <w:szCs w:val="18"/>
        </w:rPr>
      </w:pPr>
      <w:r w:rsidRPr="002C6346">
        <w:rPr>
          <w:sz w:val="18"/>
          <w:szCs w:val="18"/>
        </w:rPr>
        <w:t>A.A. Dolmetta</w:t>
      </w:r>
      <w:r w:rsidR="00D80CE4" w:rsidRPr="002C6346">
        <w:rPr>
          <w:sz w:val="18"/>
          <w:szCs w:val="18"/>
        </w:rPr>
        <w:t xml:space="preserve">, </w:t>
      </w:r>
      <w:r w:rsidR="00EC4E33" w:rsidRPr="002C6346">
        <w:rPr>
          <w:i/>
          <w:sz w:val="18"/>
          <w:szCs w:val="18"/>
        </w:rPr>
        <w:t>Disciplina di trasparenza e principio di trasparenza</w:t>
      </w:r>
      <w:r w:rsidR="00D80CE4" w:rsidRPr="002C6346">
        <w:rPr>
          <w:sz w:val="18"/>
          <w:szCs w:val="18"/>
        </w:rPr>
        <w:t xml:space="preserve">, </w:t>
      </w:r>
      <w:r w:rsidR="00EC4E33" w:rsidRPr="002C6346">
        <w:rPr>
          <w:sz w:val="18"/>
          <w:szCs w:val="18"/>
        </w:rPr>
        <w:t>in G. Conte,</w:t>
      </w:r>
      <w:r w:rsidR="00EC4E33" w:rsidRPr="002C6346">
        <w:rPr>
          <w:i/>
          <w:iCs/>
          <w:sz w:val="18"/>
          <w:szCs w:val="18"/>
        </w:rPr>
        <w:t xml:space="preserve"> Arbitro Bancario Finanziario</w:t>
      </w:r>
      <w:r w:rsidR="00EC4E33" w:rsidRPr="002C6346">
        <w:rPr>
          <w:sz w:val="18"/>
          <w:szCs w:val="18"/>
        </w:rPr>
        <w:t>, Milano, Giuffrè, 2021, pp. 193-210</w:t>
      </w:r>
    </w:p>
    <w:p w14:paraId="0450D928" w14:textId="66E97851" w:rsidR="00022E72" w:rsidRPr="00C51F93" w:rsidRDefault="00B012FD" w:rsidP="00B012FD">
      <w:pPr>
        <w:pStyle w:val="Paragrafoelenco"/>
        <w:numPr>
          <w:ilvl w:val="0"/>
          <w:numId w:val="3"/>
        </w:numPr>
        <w:tabs>
          <w:tab w:val="clear" w:pos="284"/>
        </w:tabs>
        <w:spacing w:after="120" w:line="240" w:lineRule="exact"/>
        <w:ind w:left="284" w:hanging="284"/>
        <w:rPr>
          <w:sz w:val="18"/>
          <w:szCs w:val="18"/>
        </w:rPr>
      </w:pPr>
      <w:r w:rsidRPr="00C51F93">
        <w:rPr>
          <w:sz w:val="18"/>
          <w:szCs w:val="18"/>
        </w:rPr>
        <w:t xml:space="preserve">M. </w:t>
      </w:r>
      <w:r>
        <w:rPr>
          <w:sz w:val="18"/>
          <w:szCs w:val="18"/>
        </w:rPr>
        <w:t>Scoditti</w:t>
      </w:r>
      <w:r w:rsidR="00022E72" w:rsidRPr="00C51F93">
        <w:rPr>
          <w:sz w:val="18"/>
          <w:szCs w:val="18"/>
        </w:rPr>
        <w:t xml:space="preserve">, </w:t>
      </w:r>
      <w:r w:rsidR="00022E72">
        <w:rPr>
          <w:i/>
          <w:sz w:val="18"/>
          <w:szCs w:val="18"/>
        </w:rPr>
        <w:t>Patologie, responsabilità e rimedi nella contrattazione bancaria</w:t>
      </w:r>
      <w:r w:rsidR="00022E72" w:rsidRPr="00C51F93">
        <w:rPr>
          <w:sz w:val="18"/>
          <w:szCs w:val="18"/>
        </w:rPr>
        <w:t xml:space="preserve">, in </w:t>
      </w:r>
      <w:r w:rsidR="00FA5B68">
        <w:rPr>
          <w:i/>
          <w:sz w:val="18"/>
          <w:szCs w:val="18"/>
        </w:rPr>
        <w:t>I contratti bancari</w:t>
      </w:r>
      <w:r w:rsidR="00022E72" w:rsidRPr="00C51F93">
        <w:rPr>
          <w:sz w:val="18"/>
          <w:szCs w:val="18"/>
        </w:rPr>
        <w:t xml:space="preserve">, a cura di E. Capobianco, Milano, </w:t>
      </w:r>
      <w:r w:rsidR="00FA5B68">
        <w:rPr>
          <w:sz w:val="18"/>
          <w:szCs w:val="18"/>
        </w:rPr>
        <w:t>Wolters Kluwer</w:t>
      </w:r>
      <w:r w:rsidR="00022E72" w:rsidRPr="00C51F93">
        <w:rPr>
          <w:sz w:val="18"/>
          <w:szCs w:val="18"/>
        </w:rPr>
        <w:t xml:space="preserve">, </w:t>
      </w:r>
      <w:r w:rsidR="00FA5B68">
        <w:rPr>
          <w:sz w:val="18"/>
          <w:szCs w:val="18"/>
        </w:rPr>
        <w:t>2021</w:t>
      </w:r>
      <w:r w:rsidR="00022E72" w:rsidRPr="00C51F93">
        <w:rPr>
          <w:sz w:val="18"/>
          <w:szCs w:val="18"/>
        </w:rPr>
        <w:t>, 845-873</w:t>
      </w:r>
    </w:p>
    <w:p w14:paraId="56368C86" w14:textId="3BA9A3C1" w:rsidR="00C51F93" w:rsidRPr="00C51F93" w:rsidRDefault="00B012FD" w:rsidP="00B012FD">
      <w:pPr>
        <w:pStyle w:val="Paragrafoelenco"/>
        <w:numPr>
          <w:ilvl w:val="0"/>
          <w:numId w:val="3"/>
        </w:numPr>
        <w:tabs>
          <w:tab w:val="clear" w:pos="284"/>
        </w:tabs>
        <w:spacing w:after="120" w:line="240" w:lineRule="exact"/>
        <w:ind w:left="284" w:hanging="284"/>
        <w:rPr>
          <w:sz w:val="18"/>
          <w:szCs w:val="18"/>
        </w:rPr>
      </w:pPr>
      <w:r w:rsidRPr="00C51F93">
        <w:rPr>
          <w:sz w:val="18"/>
          <w:szCs w:val="18"/>
        </w:rPr>
        <w:t>A.A. Dolmetta</w:t>
      </w:r>
      <w:r>
        <w:rPr>
          <w:sz w:val="18"/>
          <w:szCs w:val="18"/>
        </w:rPr>
        <w:t>-</w:t>
      </w:r>
      <w:r w:rsidRPr="00C51F93">
        <w:rPr>
          <w:sz w:val="18"/>
          <w:szCs w:val="18"/>
        </w:rPr>
        <w:t>U. Malvagna</w:t>
      </w:r>
      <w:r w:rsidR="00C51F93" w:rsidRPr="00C51F93">
        <w:rPr>
          <w:sz w:val="18"/>
          <w:szCs w:val="18"/>
        </w:rPr>
        <w:t xml:space="preserve">, </w:t>
      </w:r>
      <w:r w:rsidR="00C51F93" w:rsidRPr="00C51F93">
        <w:rPr>
          <w:i/>
          <w:sz w:val="18"/>
          <w:szCs w:val="18"/>
        </w:rPr>
        <w:t>Il conto corrente bancario</w:t>
      </w:r>
      <w:r w:rsidR="00C51F93" w:rsidRPr="00C51F93">
        <w:rPr>
          <w:sz w:val="18"/>
          <w:szCs w:val="18"/>
        </w:rPr>
        <w:t xml:space="preserve">, in </w:t>
      </w:r>
      <w:r w:rsidR="00C51F93" w:rsidRPr="00C51F93">
        <w:rPr>
          <w:i/>
          <w:sz w:val="18"/>
          <w:szCs w:val="18"/>
        </w:rPr>
        <w:t>Trattato dei contratti</w:t>
      </w:r>
      <w:r w:rsidR="00C51F93" w:rsidRPr="00C51F93">
        <w:rPr>
          <w:sz w:val="18"/>
          <w:szCs w:val="18"/>
        </w:rPr>
        <w:t>, a cura di V. Roppo, vol. V – Mercati Regolati, Milano, Giuffrè, 2014, 719-756</w:t>
      </w:r>
    </w:p>
    <w:p w14:paraId="66554D70" w14:textId="6403267C" w:rsidR="00022E72" w:rsidRDefault="00B012FD" w:rsidP="00B012FD">
      <w:pPr>
        <w:pStyle w:val="Paragrafoelenco"/>
        <w:numPr>
          <w:ilvl w:val="0"/>
          <w:numId w:val="3"/>
        </w:numPr>
        <w:tabs>
          <w:tab w:val="clear" w:pos="284"/>
        </w:tabs>
        <w:spacing w:after="120" w:line="240" w:lineRule="exact"/>
        <w:ind w:left="284" w:hanging="284"/>
        <w:rPr>
          <w:sz w:val="18"/>
          <w:szCs w:val="18"/>
        </w:rPr>
      </w:pPr>
      <w:r w:rsidRPr="002C6346">
        <w:rPr>
          <w:sz w:val="18"/>
          <w:szCs w:val="18"/>
        </w:rPr>
        <w:t>G. Mucciarone</w:t>
      </w:r>
      <w:r w:rsidR="00022E72" w:rsidRPr="002C6346">
        <w:rPr>
          <w:sz w:val="18"/>
          <w:szCs w:val="18"/>
        </w:rPr>
        <w:t xml:space="preserve">, </w:t>
      </w:r>
      <w:r w:rsidR="00022E72" w:rsidRPr="002C6346">
        <w:rPr>
          <w:i/>
          <w:sz w:val="18"/>
          <w:szCs w:val="18"/>
        </w:rPr>
        <w:t>Finanziamenti: istruttoria del credito e monitoraggio del cliente</w:t>
      </w:r>
      <w:r w:rsidR="00022E72" w:rsidRPr="002C6346">
        <w:rPr>
          <w:sz w:val="18"/>
          <w:szCs w:val="18"/>
        </w:rPr>
        <w:t xml:space="preserve">, in </w:t>
      </w:r>
      <w:r w:rsidR="00022E72" w:rsidRPr="002C6346">
        <w:rPr>
          <w:i/>
          <w:sz w:val="18"/>
          <w:szCs w:val="18"/>
        </w:rPr>
        <w:t>Trattato dei contratti</w:t>
      </w:r>
      <w:r w:rsidR="00022E72" w:rsidRPr="002C6346">
        <w:rPr>
          <w:sz w:val="18"/>
          <w:szCs w:val="18"/>
        </w:rPr>
        <w:t>, a cura di V. Roppo, vol. V – Mercati Regolati, Milano, Giuffrè, 2014, 781-793</w:t>
      </w:r>
    </w:p>
    <w:p w14:paraId="78CF3727" w14:textId="0415D93B" w:rsidR="005D2257" w:rsidRPr="00C51F93" w:rsidRDefault="00B012FD" w:rsidP="00B012FD">
      <w:pPr>
        <w:pStyle w:val="Paragrafoelenco"/>
        <w:numPr>
          <w:ilvl w:val="0"/>
          <w:numId w:val="3"/>
        </w:numPr>
        <w:tabs>
          <w:tab w:val="clear" w:pos="284"/>
        </w:tabs>
        <w:spacing w:after="120" w:line="240" w:lineRule="exact"/>
        <w:ind w:left="284" w:hanging="284"/>
        <w:rPr>
          <w:sz w:val="18"/>
          <w:szCs w:val="18"/>
        </w:rPr>
      </w:pPr>
      <w:r w:rsidRPr="00C51F93">
        <w:rPr>
          <w:sz w:val="18"/>
          <w:szCs w:val="18"/>
        </w:rPr>
        <w:t>G. Mucciarone</w:t>
      </w:r>
      <w:r w:rsidR="005D2257" w:rsidRPr="00C51F93">
        <w:rPr>
          <w:sz w:val="18"/>
          <w:szCs w:val="18"/>
        </w:rPr>
        <w:t xml:space="preserve">, </w:t>
      </w:r>
      <w:r w:rsidR="005D2257" w:rsidRPr="00C51F93">
        <w:rPr>
          <w:i/>
          <w:sz w:val="18"/>
          <w:szCs w:val="18"/>
        </w:rPr>
        <w:t>L’apertura di credito bancario. Lo sconfinamento</w:t>
      </w:r>
      <w:r w:rsidR="005D2257" w:rsidRPr="00C51F93">
        <w:rPr>
          <w:sz w:val="18"/>
          <w:szCs w:val="18"/>
        </w:rPr>
        <w:t xml:space="preserve">, in </w:t>
      </w:r>
      <w:r w:rsidR="005D2257" w:rsidRPr="00C51F93">
        <w:rPr>
          <w:i/>
          <w:sz w:val="18"/>
          <w:szCs w:val="18"/>
        </w:rPr>
        <w:t>Trattato dei contratti</w:t>
      </w:r>
      <w:r w:rsidR="005D2257" w:rsidRPr="00C51F93">
        <w:rPr>
          <w:sz w:val="18"/>
          <w:szCs w:val="18"/>
        </w:rPr>
        <w:t xml:space="preserve">, a cura di V. Roppo, </w:t>
      </w:r>
      <w:r w:rsidR="005D2257" w:rsidRPr="00C51F93">
        <w:rPr>
          <w:i/>
          <w:sz w:val="18"/>
          <w:szCs w:val="18"/>
        </w:rPr>
        <w:t>vol. V – Mercati Regolati</w:t>
      </w:r>
      <w:r w:rsidR="005D2257" w:rsidRPr="00C51F93">
        <w:rPr>
          <w:sz w:val="18"/>
          <w:szCs w:val="18"/>
        </w:rPr>
        <w:t>, Milano, Giuffrè, 2014, 795-813</w:t>
      </w:r>
    </w:p>
    <w:p w14:paraId="47DEA7D6" w14:textId="2F6427AF" w:rsidR="00022E72" w:rsidRDefault="00B012FD" w:rsidP="00B012FD">
      <w:pPr>
        <w:pStyle w:val="Paragrafoelenco"/>
        <w:numPr>
          <w:ilvl w:val="0"/>
          <w:numId w:val="3"/>
        </w:numPr>
        <w:tabs>
          <w:tab w:val="clear" w:pos="284"/>
        </w:tabs>
        <w:spacing w:after="120" w:line="240" w:lineRule="exact"/>
        <w:ind w:left="284" w:hanging="284"/>
        <w:rPr>
          <w:sz w:val="18"/>
          <w:szCs w:val="18"/>
        </w:rPr>
      </w:pPr>
      <w:r w:rsidRPr="00C51F93">
        <w:rPr>
          <w:sz w:val="18"/>
          <w:szCs w:val="18"/>
        </w:rPr>
        <w:t xml:space="preserve">M. </w:t>
      </w:r>
      <w:proofErr w:type="spellStart"/>
      <w:r w:rsidRPr="00C51F93">
        <w:rPr>
          <w:sz w:val="18"/>
          <w:szCs w:val="18"/>
        </w:rPr>
        <w:t>Tatarano</w:t>
      </w:r>
      <w:proofErr w:type="spellEnd"/>
      <w:r w:rsidR="00C51F93" w:rsidRPr="00C51F93">
        <w:rPr>
          <w:sz w:val="18"/>
          <w:szCs w:val="18"/>
        </w:rPr>
        <w:t xml:space="preserve">, </w:t>
      </w:r>
      <w:r w:rsidR="00C51F93" w:rsidRPr="00C51F93">
        <w:rPr>
          <w:i/>
          <w:sz w:val="18"/>
          <w:szCs w:val="18"/>
        </w:rPr>
        <w:t>Il mutuo bancario</w:t>
      </w:r>
      <w:r w:rsidR="00C51F93" w:rsidRPr="00C51F93">
        <w:rPr>
          <w:sz w:val="18"/>
          <w:szCs w:val="18"/>
        </w:rPr>
        <w:t xml:space="preserve">, </w:t>
      </w:r>
      <w:r w:rsidR="00FA5B68" w:rsidRPr="005B132B">
        <w:rPr>
          <w:sz w:val="18"/>
          <w:szCs w:val="18"/>
        </w:rPr>
        <w:t xml:space="preserve">in </w:t>
      </w:r>
      <w:r w:rsidR="00FA5B68" w:rsidRPr="005B132B">
        <w:rPr>
          <w:i/>
          <w:sz w:val="18"/>
          <w:szCs w:val="18"/>
        </w:rPr>
        <w:t>I contratti bancari</w:t>
      </w:r>
      <w:r w:rsidR="00FA5B68" w:rsidRPr="005B132B">
        <w:rPr>
          <w:sz w:val="18"/>
          <w:szCs w:val="18"/>
        </w:rPr>
        <w:t>, a cura di E. Capobianco, Milano, Wolters Kluwer, 2021, 1133-1214</w:t>
      </w:r>
    </w:p>
    <w:p w14:paraId="24D64B7A" w14:textId="60AADCB9" w:rsidR="00EA639A" w:rsidRPr="005B132B" w:rsidRDefault="00B012FD" w:rsidP="00B012FD">
      <w:pPr>
        <w:pStyle w:val="Paragrafoelenco"/>
        <w:numPr>
          <w:ilvl w:val="0"/>
          <w:numId w:val="3"/>
        </w:numPr>
        <w:tabs>
          <w:tab w:val="clear" w:pos="284"/>
        </w:tabs>
        <w:spacing w:after="120" w:line="240" w:lineRule="exact"/>
        <w:ind w:left="284" w:hanging="284"/>
        <w:rPr>
          <w:sz w:val="18"/>
          <w:szCs w:val="18"/>
        </w:rPr>
      </w:pPr>
      <w:r>
        <w:rPr>
          <w:sz w:val="18"/>
          <w:szCs w:val="18"/>
        </w:rPr>
        <w:t>V. Santoro</w:t>
      </w:r>
      <w:r w:rsidR="00EA639A">
        <w:rPr>
          <w:sz w:val="18"/>
          <w:szCs w:val="18"/>
        </w:rPr>
        <w:t xml:space="preserve">, Servizi di pagamento, </w:t>
      </w:r>
      <w:r w:rsidR="00EA639A" w:rsidRPr="005B132B">
        <w:rPr>
          <w:sz w:val="18"/>
          <w:szCs w:val="18"/>
        </w:rPr>
        <w:t xml:space="preserve">in </w:t>
      </w:r>
      <w:r w:rsidR="00EA639A" w:rsidRPr="005B132B">
        <w:rPr>
          <w:i/>
          <w:sz w:val="18"/>
          <w:szCs w:val="18"/>
        </w:rPr>
        <w:t>I contratti bancari</w:t>
      </w:r>
      <w:r w:rsidR="00EA639A" w:rsidRPr="005B132B">
        <w:rPr>
          <w:sz w:val="18"/>
          <w:szCs w:val="18"/>
        </w:rPr>
        <w:t xml:space="preserve">, a cura di E. Capobianco, Milano, Wolters Kluwer, 2021, </w:t>
      </w:r>
      <w:r w:rsidR="00EA639A">
        <w:rPr>
          <w:sz w:val="18"/>
          <w:szCs w:val="18"/>
        </w:rPr>
        <w:t>2131-2174</w:t>
      </w:r>
    </w:p>
    <w:p w14:paraId="497B55EB" w14:textId="48A2930D" w:rsidR="00DD5E0F" w:rsidRPr="00B46033" w:rsidRDefault="00DD5E0F" w:rsidP="00ED1451">
      <w:pPr>
        <w:spacing w:before="240" w:after="120" w:line="240" w:lineRule="exact"/>
        <w:rPr>
          <w:b/>
          <w:i/>
          <w:szCs w:val="20"/>
        </w:rPr>
      </w:pPr>
      <w:r w:rsidRPr="00B46033">
        <w:rPr>
          <w:b/>
          <w:i/>
          <w:szCs w:val="20"/>
        </w:rPr>
        <w:t>DIDATTICA DEL CORSO</w:t>
      </w:r>
    </w:p>
    <w:p w14:paraId="013B60D5" w14:textId="1D3AA3C3" w:rsidR="002A7E84" w:rsidRPr="0084043C" w:rsidRDefault="003E0529" w:rsidP="00ED1451">
      <w:pPr>
        <w:pStyle w:val="Testo2"/>
        <w:spacing w:line="240" w:lineRule="exact"/>
      </w:pPr>
      <w:r w:rsidRPr="003E0529">
        <w:lastRenderedPageBreak/>
        <w:t>Lezioni frontali (con richiesta di partecipazione attiva degli studenti e valutazione della stessa ai fini dell’esame finale</w:t>
      </w:r>
      <w:r>
        <w:t>)</w:t>
      </w:r>
      <w:r w:rsidRPr="0084043C">
        <w:t xml:space="preserve"> e </w:t>
      </w:r>
      <w:r w:rsidR="00E530AC">
        <w:t xml:space="preserve">attività </w:t>
      </w:r>
      <w:r w:rsidRPr="0084043C">
        <w:t>seminariali. Nell</w:t>
      </w:r>
      <w:r w:rsidR="00E530AC">
        <w:t>’</w:t>
      </w:r>
      <w:r w:rsidRPr="0084043C">
        <w:t xml:space="preserve">ambito dei seminari, gli studenti che intendano </w:t>
      </w:r>
      <w:r w:rsidR="0084043C">
        <w:t>essere considerati frequentanti</w:t>
      </w:r>
      <w:r w:rsidRPr="0084043C">
        <w:t xml:space="preserve"> sono invitati a </w:t>
      </w:r>
      <w:r w:rsidR="0084043C">
        <w:t xml:space="preserve">svolgere una presentazione </w:t>
      </w:r>
      <w:r w:rsidR="00E530AC">
        <w:t xml:space="preserve">individuale o di gruppo </w:t>
      </w:r>
      <w:r w:rsidRPr="0084043C">
        <w:t>avent</w:t>
      </w:r>
      <w:r w:rsidR="0084043C">
        <w:t>e</w:t>
      </w:r>
      <w:r w:rsidRPr="0084043C">
        <w:t xml:space="preserve"> ad oggetto casi di attualità ed interesse per il diritto bancario; il docente </w:t>
      </w:r>
      <w:r w:rsidR="0084043C">
        <w:t xml:space="preserve">supporta gli studenti impegnanti nell’attività seminariale fornendo </w:t>
      </w:r>
      <w:r w:rsidRPr="0084043C">
        <w:t xml:space="preserve">spiegazioni aggiuntive, chiarimenti ed integrazione e sollecita gli </w:t>
      </w:r>
      <w:r w:rsidR="0084043C">
        <w:t xml:space="preserve">altri </w:t>
      </w:r>
      <w:r w:rsidRPr="0084043C">
        <w:t xml:space="preserve">studenti a </w:t>
      </w:r>
      <w:r w:rsidR="0084043C">
        <w:t>intervenire e a porre domande sul caso oggetto della presentazione</w:t>
      </w:r>
      <w:r w:rsidRPr="0084043C">
        <w:t>.</w:t>
      </w:r>
      <w:r w:rsidR="00E530AC">
        <w:t xml:space="preserve"> </w:t>
      </w:r>
    </w:p>
    <w:p w14:paraId="4A8D9D6F" w14:textId="1E07276F" w:rsidR="00DD5E0F" w:rsidRPr="00B46033" w:rsidRDefault="00DD5E0F" w:rsidP="00ED1451">
      <w:pPr>
        <w:spacing w:before="240" w:after="120" w:line="240" w:lineRule="exact"/>
        <w:rPr>
          <w:b/>
          <w:i/>
          <w:szCs w:val="20"/>
        </w:rPr>
      </w:pPr>
      <w:r w:rsidRPr="00B46033">
        <w:rPr>
          <w:b/>
          <w:i/>
          <w:szCs w:val="20"/>
        </w:rPr>
        <w:t>METODO E CRITERI DI VALUTAZIONE</w:t>
      </w:r>
    </w:p>
    <w:p w14:paraId="7A5B5C53" w14:textId="6608BD75" w:rsidR="002A7E84" w:rsidRPr="00C31B5D" w:rsidRDefault="002A7E84" w:rsidP="00ED1451">
      <w:pPr>
        <w:pStyle w:val="Testo2"/>
        <w:spacing w:line="240" w:lineRule="exact"/>
      </w:pPr>
      <w:r w:rsidRPr="00C31B5D">
        <w:t xml:space="preserve">La valutazione degli studenti che frequenteranno regolarmente le lezioni avverrà sulla base </w:t>
      </w:r>
      <w:r>
        <w:t xml:space="preserve">di una prova intermedia </w:t>
      </w:r>
      <w:r w:rsidR="00E530AC">
        <w:t xml:space="preserve">orale </w:t>
      </w:r>
      <w:r>
        <w:t>relativamente alla prima parte del programma del corso e di un esame orale finale</w:t>
      </w:r>
      <w:r w:rsidR="00005158">
        <w:t xml:space="preserve"> sulla seconda parte del programma</w:t>
      </w:r>
      <w:r>
        <w:t>.</w:t>
      </w:r>
      <w:r w:rsidR="00E530AC">
        <w:t xml:space="preserve"> La </w:t>
      </w:r>
      <w:r w:rsidR="00E530AC" w:rsidRPr="00C31B5D">
        <w:t xml:space="preserve">partecipazione </w:t>
      </w:r>
      <w:r w:rsidR="00E530AC">
        <w:t>attiva alle lezioni e lo svolgimento del</w:t>
      </w:r>
      <w:r w:rsidR="00E530AC" w:rsidRPr="00C31B5D">
        <w:t>ll’attività seminar</w:t>
      </w:r>
      <w:r w:rsidR="00E530AC">
        <w:t>iale concorrono alla valutazione finale degli studenti frequentanti.</w:t>
      </w:r>
    </w:p>
    <w:p w14:paraId="1DF1DB4F" w14:textId="7E364F05" w:rsidR="002A7E84" w:rsidRPr="00C31B5D" w:rsidRDefault="002A7E84" w:rsidP="00ED1451">
      <w:pPr>
        <w:pStyle w:val="Testo2"/>
        <w:spacing w:line="240" w:lineRule="exact"/>
      </w:pPr>
      <w:r w:rsidRPr="00C31B5D">
        <w:t xml:space="preserve">La valutazione degli studenti che non potranno frequentare le lezioni avverrà sulla base di un esame orale, che avrà ad oggetto la conoscenza della materia, come illustrata </w:t>
      </w:r>
      <w:r w:rsidR="00C51F93">
        <w:t>nei testi indicati nella bibliografia consigliata</w:t>
      </w:r>
      <w:r w:rsidRPr="00C31B5D">
        <w:t>.</w:t>
      </w:r>
    </w:p>
    <w:p w14:paraId="6277229D" w14:textId="0D4B472B" w:rsidR="002A7E84" w:rsidRPr="00C31B5D" w:rsidRDefault="002A7E84" w:rsidP="00ED1451">
      <w:pPr>
        <w:pStyle w:val="Testo2"/>
        <w:spacing w:line="240" w:lineRule="exact"/>
      </w:pPr>
      <w:r w:rsidRPr="00C31B5D">
        <w:t>L’esame orale consisterà in una serie di domande sui temi oggetto del corso e tenderà ad accertare il livello di conoscenza complessiva acquisita dal candidato, la sua capacità di affrontare criticamente gli argomenti analizzati nel corso delle lezioni e di mettere in relazione le varie parti del programma.</w:t>
      </w:r>
    </w:p>
    <w:p w14:paraId="0F77D4BA" w14:textId="16B316AA" w:rsidR="002A7E84" w:rsidRPr="00302C0A" w:rsidRDefault="002A7E84" w:rsidP="00ED1451">
      <w:pPr>
        <w:pStyle w:val="Testo2"/>
        <w:spacing w:line="240" w:lineRule="exact"/>
      </w:pPr>
      <w:r w:rsidRPr="00C31B5D">
        <w:t xml:space="preserve">Il voto sarà rappresentato da una media tra gli esiti delle risposte a tali domande e sarà espresso in trentesimi. Alla formulazione del voto concorreranno in uguale misura la padronanza mostrata nelle argomentazioni (considerando sia la qualità sia l’ampiezza del ragionamento), la visione critica dei temi affrontati, la capacità di istituire relazioni fra i temi oggetto del programma. Per la valutazione dell’esame sarà dato particolare rilievo alla capacità dello studente di esprimersi con un linguaggio corretto e appropriato e di cogliere le </w:t>
      </w:r>
      <w:r w:rsidRPr="00302C0A">
        <w:t xml:space="preserve">ragioni </w:t>
      </w:r>
      <w:r>
        <w:t>alla base della</w:t>
      </w:r>
      <w:r w:rsidR="00100E01">
        <w:t xml:space="preserve"> speciale</w:t>
      </w:r>
      <w:r>
        <w:t xml:space="preserve"> disciplina </w:t>
      </w:r>
      <w:r w:rsidR="00100E01">
        <w:t xml:space="preserve">che regola </w:t>
      </w:r>
      <w:r>
        <w:t xml:space="preserve">l’organizzazione e </w:t>
      </w:r>
      <w:r w:rsidR="00100E01">
        <w:t xml:space="preserve">lo </w:t>
      </w:r>
      <w:r>
        <w:t>svolgimento dell’attività bancaria</w:t>
      </w:r>
      <w:r w:rsidRPr="00302C0A">
        <w:t xml:space="preserve">. </w:t>
      </w:r>
    </w:p>
    <w:p w14:paraId="3B06F425" w14:textId="77777777" w:rsidR="00DD5E0F" w:rsidRPr="00B46033" w:rsidRDefault="00DD5E0F" w:rsidP="00ED1451">
      <w:pPr>
        <w:spacing w:before="240" w:after="120" w:line="240" w:lineRule="exact"/>
        <w:rPr>
          <w:b/>
          <w:i/>
          <w:szCs w:val="20"/>
        </w:rPr>
      </w:pPr>
      <w:r w:rsidRPr="00B46033">
        <w:rPr>
          <w:b/>
          <w:i/>
          <w:szCs w:val="20"/>
        </w:rPr>
        <w:t>AVVERTENZE E PREREQUISITI</w:t>
      </w:r>
    </w:p>
    <w:p w14:paraId="7EC230B9" w14:textId="67E8BE8B" w:rsidR="004571E7" w:rsidRPr="002A7E84" w:rsidRDefault="00DD5E0F" w:rsidP="00ED1451">
      <w:pPr>
        <w:pStyle w:val="Testo2"/>
        <w:spacing w:line="240" w:lineRule="exact"/>
      </w:pPr>
      <w:r w:rsidRPr="002A7E84">
        <w:t>Lo studio del diritto bancario presuppone</w:t>
      </w:r>
      <w:r w:rsidR="004571E7" w:rsidRPr="002A7E84">
        <w:t>, in relazione alla prima parte,</w:t>
      </w:r>
      <w:r w:rsidRPr="002A7E84">
        <w:t xml:space="preserve"> la conoscenza </w:t>
      </w:r>
      <w:r w:rsidR="004571E7" w:rsidRPr="002A7E84">
        <w:t>dei principi base di diritto societario</w:t>
      </w:r>
      <w:r w:rsidR="00D922BA" w:rsidRPr="002A7E84">
        <w:t xml:space="preserve"> e</w:t>
      </w:r>
      <w:r w:rsidR="004571E7" w:rsidRPr="002A7E84">
        <w:t>, in relaione alla seconda parte, la conoscenza</w:t>
      </w:r>
      <w:r w:rsidR="00D922BA" w:rsidRPr="002A7E84">
        <w:t xml:space="preserve"> </w:t>
      </w:r>
      <w:r w:rsidRPr="002A7E84">
        <w:t>del diritto privato «patrimoniale» (obbligazioni, contratti, titoli di credito, società, ecc.)</w:t>
      </w:r>
      <w:r w:rsidR="00D922BA" w:rsidRPr="002A7E84">
        <w:t xml:space="preserve">. </w:t>
      </w:r>
    </w:p>
    <w:p w14:paraId="59035642" w14:textId="28D4976E" w:rsidR="00D05A98" w:rsidRPr="002A7E84" w:rsidRDefault="00D05A98" w:rsidP="00ED1451">
      <w:pPr>
        <w:pStyle w:val="Testo2"/>
        <w:spacing w:line="240" w:lineRule="exact"/>
      </w:pPr>
      <w:r w:rsidRPr="002A7E84">
        <w:t>Gli studenti sono tenuti a conoscere le eventuali modifiche legislative o regolamentari che dovessero intervenire nel corso dell’anno e che saranno rese note tramite Blackboard e mediante avviso pubblicato sulla pagina web personale del docente (</w:t>
      </w:r>
      <w:hyperlink r:id="rId8" w:history="1">
        <w:r w:rsidR="00D80CE4" w:rsidRPr="002A7E84">
          <w:t>http://docenti.unicatt.it/ita/claudio_frigeni/</w:t>
        </w:r>
      </w:hyperlink>
      <w:r w:rsidRPr="002A7E84">
        <w:t>).</w:t>
      </w:r>
    </w:p>
    <w:p w14:paraId="48607845" w14:textId="35B74C31" w:rsidR="005102DA" w:rsidRPr="002A7E84" w:rsidRDefault="00DD5E0F" w:rsidP="00ED1451">
      <w:pPr>
        <w:pStyle w:val="Testo2"/>
        <w:spacing w:before="120" w:line="240" w:lineRule="exact"/>
        <w:rPr>
          <w:i/>
        </w:rPr>
      </w:pPr>
      <w:r w:rsidRPr="002A7E84">
        <w:rPr>
          <w:i/>
        </w:rPr>
        <w:t>Orario e luogo di ricevimento</w:t>
      </w:r>
    </w:p>
    <w:p w14:paraId="03FFA564" w14:textId="78B95974" w:rsidR="00DD5E0F" w:rsidRPr="002A7E84" w:rsidRDefault="00D05A98" w:rsidP="00ED1451">
      <w:pPr>
        <w:pStyle w:val="Testo2"/>
        <w:spacing w:line="240" w:lineRule="exact"/>
      </w:pPr>
      <w:r w:rsidRPr="002A7E84">
        <w:lastRenderedPageBreak/>
        <w:t xml:space="preserve">Gli orari di ricevimento sono disponibili on line nella pagina personale del docente, consultabile al sito </w:t>
      </w:r>
      <w:hyperlink r:id="rId9" w:history="1">
        <w:r w:rsidR="00D80CE4" w:rsidRPr="002A7E84">
          <w:t>http://docenti.unicatt.it/ita/claudio_frigeni/</w:t>
        </w:r>
      </w:hyperlink>
      <w:r w:rsidR="00D80CE4" w:rsidRPr="002A7E84">
        <w:t xml:space="preserve"> </w:t>
      </w:r>
      <w:r w:rsidRPr="002A7E84">
        <w:t xml:space="preserve"> </w:t>
      </w:r>
      <w:r w:rsidR="00D80CE4" w:rsidRPr="002A7E84">
        <w:t xml:space="preserve"> </w:t>
      </w:r>
    </w:p>
    <w:sectPr w:rsidR="00DD5E0F" w:rsidRPr="002A7E84" w:rsidSect="00F224E0">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7AECF" w14:textId="77777777" w:rsidR="007B2D1F" w:rsidRDefault="007B2D1F" w:rsidP="00D922BA">
      <w:pPr>
        <w:spacing w:line="240" w:lineRule="auto"/>
      </w:pPr>
      <w:r>
        <w:separator/>
      </w:r>
    </w:p>
  </w:endnote>
  <w:endnote w:type="continuationSeparator" w:id="0">
    <w:p w14:paraId="555F9513" w14:textId="77777777" w:rsidR="007B2D1F" w:rsidRDefault="007B2D1F" w:rsidP="00D922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9C13C" w14:textId="77777777" w:rsidR="007B2D1F" w:rsidRDefault="007B2D1F" w:rsidP="00D922BA">
      <w:pPr>
        <w:spacing w:line="240" w:lineRule="auto"/>
      </w:pPr>
      <w:r>
        <w:separator/>
      </w:r>
    </w:p>
  </w:footnote>
  <w:footnote w:type="continuationSeparator" w:id="0">
    <w:p w14:paraId="3BAE33B3" w14:textId="77777777" w:rsidR="007B2D1F" w:rsidRDefault="007B2D1F" w:rsidP="00D922BA">
      <w:pPr>
        <w:spacing w:line="240" w:lineRule="auto"/>
      </w:pPr>
      <w:r>
        <w:continuationSeparator/>
      </w:r>
    </w:p>
  </w:footnote>
  <w:footnote w:id="1">
    <w:p w14:paraId="6AD6B097" w14:textId="053D82DC" w:rsidR="002B00ED" w:rsidRDefault="002B00ED">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C46FC"/>
    <w:multiLevelType w:val="hybridMultilevel"/>
    <w:tmpl w:val="21261F76"/>
    <w:lvl w:ilvl="0" w:tplc="34C030A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6F57456"/>
    <w:multiLevelType w:val="multilevel"/>
    <w:tmpl w:val="B600A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6754F5"/>
    <w:multiLevelType w:val="hybridMultilevel"/>
    <w:tmpl w:val="12F8044A"/>
    <w:lvl w:ilvl="0" w:tplc="096CC206">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16510FD"/>
    <w:multiLevelType w:val="hybridMultilevel"/>
    <w:tmpl w:val="EA36C9A4"/>
    <w:lvl w:ilvl="0" w:tplc="352099D4">
      <w:numFmt w:val="bullet"/>
      <w:lvlText w:val="-"/>
      <w:lvlJc w:val="left"/>
      <w:pPr>
        <w:ind w:left="644" w:hanging="360"/>
      </w:pPr>
      <w:rPr>
        <w:rFonts w:ascii="Times" w:eastAsia="Times New Roman" w:hAnsi="Times" w:cs="Time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15:restartNumberingAfterBreak="0">
    <w:nsid w:val="77293468"/>
    <w:multiLevelType w:val="hybridMultilevel"/>
    <w:tmpl w:val="B214328E"/>
    <w:lvl w:ilvl="0" w:tplc="4B6E277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89156737">
    <w:abstractNumId w:val="4"/>
  </w:num>
  <w:num w:numId="2" w16cid:durableId="792401543">
    <w:abstractNumId w:val="3"/>
  </w:num>
  <w:num w:numId="3" w16cid:durableId="1203980312">
    <w:abstractNumId w:val="2"/>
  </w:num>
  <w:num w:numId="4" w16cid:durableId="1977831410">
    <w:abstractNumId w:val="1"/>
  </w:num>
  <w:num w:numId="5" w16cid:durableId="1213924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B18"/>
    <w:rsid w:val="000020F9"/>
    <w:rsid w:val="00005158"/>
    <w:rsid w:val="00022E72"/>
    <w:rsid w:val="000F0863"/>
    <w:rsid w:val="000F2BDB"/>
    <w:rsid w:val="00100E01"/>
    <w:rsid w:val="00187B99"/>
    <w:rsid w:val="001C5589"/>
    <w:rsid w:val="002014DD"/>
    <w:rsid w:val="002701B3"/>
    <w:rsid w:val="002A7E84"/>
    <w:rsid w:val="002B00ED"/>
    <w:rsid w:val="002C6346"/>
    <w:rsid w:val="002D5E17"/>
    <w:rsid w:val="002F7B1D"/>
    <w:rsid w:val="003113E6"/>
    <w:rsid w:val="003560FA"/>
    <w:rsid w:val="003E0529"/>
    <w:rsid w:val="004571E7"/>
    <w:rsid w:val="004B223B"/>
    <w:rsid w:val="004D1217"/>
    <w:rsid w:val="004D6008"/>
    <w:rsid w:val="005102DA"/>
    <w:rsid w:val="00546657"/>
    <w:rsid w:val="005552B5"/>
    <w:rsid w:val="0059011E"/>
    <w:rsid w:val="005B132B"/>
    <w:rsid w:val="005D2257"/>
    <w:rsid w:val="00640794"/>
    <w:rsid w:val="006447D2"/>
    <w:rsid w:val="0066020A"/>
    <w:rsid w:val="00665BF1"/>
    <w:rsid w:val="0067022F"/>
    <w:rsid w:val="00675E82"/>
    <w:rsid w:val="006F1772"/>
    <w:rsid w:val="00701EA6"/>
    <w:rsid w:val="00702840"/>
    <w:rsid w:val="00743B18"/>
    <w:rsid w:val="007447FC"/>
    <w:rsid w:val="00746FB9"/>
    <w:rsid w:val="007B19C9"/>
    <w:rsid w:val="007B2D1F"/>
    <w:rsid w:val="007C7CC0"/>
    <w:rsid w:val="0084043C"/>
    <w:rsid w:val="008508AE"/>
    <w:rsid w:val="008942E7"/>
    <w:rsid w:val="008A05FD"/>
    <w:rsid w:val="008A1204"/>
    <w:rsid w:val="008F083A"/>
    <w:rsid w:val="00900CCA"/>
    <w:rsid w:val="00907813"/>
    <w:rsid w:val="00924B77"/>
    <w:rsid w:val="00940DA2"/>
    <w:rsid w:val="00980609"/>
    <w:rsid w:val="009946C9"/>
    <w:rsid w:val="00996ABD"/>
    <w:rsid w:val="009A5863"/>
    <w:rsid w:val="009D0BD0"/>
    <w:rsid w:val="009E055C"/>
    <w:rsid w:val="00A17AE4"/>
    <w:rsid w:val="00A50A41"/>
    <w:rsid w:val="00A64BB9"/>
    <w:rsid w:val="00A74F6F"/>
    <w:rsid w:val="00AD7557"/>
    <w:rsid w:val="00B012FD"/>
    <w:rsid w:val="00B31028"/>
    <w:rsid w:val="00B46033"/>
    <w:rsid w:val="00B50C5D"/>
    <w:rsid w:val="00B51253"/>
    <w:rsid w:val="00B525CC"/>
    <w:rsid w:val="00B62F47"/>
    <w:rsid w:val="00B83CF0"/>
    <w:rsid w:val="00C51F93"/>
    <w:rsid w:val="00C85765"/>
    <w:rsid w:val="00D05A98"/>
    <w:rsid w:val="00D404F2"/>
    <w:rsid w:val="00D4686C"/>
    <w:rsid w:val="00D548E2"/>
    <w:rsid w:val="00D80CE4"/>
    <w:rsid w:val="00D922BA"/>
    <w:rsid w:val="00D93BBB"/>
    <w:rsid w:val="00DD5E0F"/>
    <w:rsid w:val="00DE1308"/>
    <w:rsid w:val="00DF71FF"/>
    <w:rsid w:val="00E039E4"/>
    <w:rsid w:val="00E530AC"/>
    <w:rsid w:val="00E57687"/>
    <w:rsid w:val="00E607E6"/>
    <w:rsid w:val="00EA639A"/>
    <w:rsid w:val="00EC4453"/>
    <w:rsid w:val="00EC4590"/>
    <w:rsid w:val="00EC4E33"/>
    <w:rsid w:val="00ED1451"/>
    <w:rsid w:val="00ED7060"/>
    <w:rsid w:val="00F224E0"/>
    <w:rsid w:val="00F37AAF"/>
    <w:rsid w:val="00FA5B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C65C7"/>
  <w15:chartTrackingRefBased/>
  <w15:docId w15:val="{3668BBC8-3E4C-4E31-A0F8-7D0BA367B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8508AE"/>
    <w:pPr>
      <w:ind w:left="720"/>
      <w:contextualSpacing/>
    </w:pPr>
  </w:style>
  <w:style w:type="paragraph" w:customStyle="1" w:styleId="Default">
    <w:name w:val="Default"/>
    <w:rsid w:val="00A50A41"/>
    <w:pPr>
      <w:autoSpaceDE w:val="0"/>
      <w:autoSpaceDN w:val="0"/>
      <w:adjustRightInd w:val="0"/>
    </w:pPr>
    <w:rPr>
      <w:rFonts w:eastAsiaTheme="minorHAnsi"/>
      <w:color w:val="000000"/>
      <w:sz w:val="24"/>
      <w:szCs w:val="24"/>
      <w:lang w:eastAsia="en-US"/>
    </w:rPr>
  </w:style>
  <w:style w:type="paragraph" w:styleId="Intestazione">
    <w:name w:val="header"/>
    <w:basedOn w:val="Normale"/>
    <w:link w:val="IntestazioneCarattere"/>
    <w:rsid w:val="00D922BA"/>
    <w:pPr>
      <w:tabs>
        <w:tab w:val="clear" w:pos="284"/>
        <w:tab w:val="center" w:pos="4513"/>
        <w:tab w:val="right" w:pos="9026"/>
      </w:tabs>
      <w:spacing w:line="240" w:lineRule="auto"/>
    </w:pPr>
  </w:style>
  <w:style w:type="character" w:customStyle="1" w:styleId="IntestazioneCarattere">
    <w:name w:val="Intestazione Carattere"/>
    <w:basedOn w:val="Carpredefinitoparagrafo"/>
    <w:link w:val="Intestazione"/>
    <w:rsid w:val="00D922BA"/>
    <w:rPr>
      <w:szCs w:val="24"/>
    </w:rPr>
  </w:style>
  <w:style w:type="paragraph" w:styleId="Pidipagina">
    <w:name w:val="footer"/>
    <w:basedOn w:val="Normale"/>
    <w:link w:val="PidipaginaCarattere"/>
    <w:rsid w:val="00D922BA"/>
    <w:pPr>
      <w:tabs>
        <w:tab w:val="clear" w:pos="284"/>
        <w:tab w:val="center" w:pos="4513"/>
        <w:tab w:val="right" w:pos="9026"/>
      </w:tabs>
      <w:spacing w:line="240" w:lineRule="auto"/>
    </w:pPr>
  </w:style>
  <w:style w:type="character" w:customStyle="1" w:styleId="PidipaginaCarattere">
    <w:name w:val="Piè di pagina Carattere"/>
    <w:basedOn w:val="Carpredefinitoparagrafo"/>
    <w:link w:val="Pidipagina"/>
    <w:rsid w:val="00D922BA"/>
    <w:rPr>
      <w:szCs w:val="24"/>
    </w:rPr>
  </w:style>
  <w:style w:type="character" w:styleId="Collegamentoipertestuale">
    <w:name w:val="Hyperlink"/>
    <w:basedOn w:val="Carpredefinitoparagrafo"/>
    <w:rsid w:val="00D05A98"/>
    <w:rPr>
      <w:color w:val="0563C1" w:themeColor="hyperlink"/>
      <w:u w:val="single"/>
    </w:rPr>
  </w:style>
  <w:style w:type="character" w:styleId="Collegamentovisitato">
    <w:name w:val="FollowedHyperlink"/>
    <w:basedOn w:val="Carpredefinitoparagrafo"/>
    <w:rsid w:val="00D05A98"/>
    <w:rPr>
      <w:color w:val="954F72" w:themeColor="followedHyperlink"/>
      <w:u w:val="single"/>
    </w:rPr>
  </w:style>
  <w:style w:type="paragraph" w:styleId="NormaleWeb">
    <w:name w:val="Normal (Web)"/>
    <w:basedOn w:val="Normale"/>
    <w:uiPriority w:val="99"/>
    <w:unhideWhenUsed/>
    <w:rsid w:val="00A17AE4"/>
    <w:pPr>
      <w:tabs>
        <w:tab w:val="clear" w:pos="284"/>
      </w:tabs>
      <w:spacing w:before="100" w:beforeAutospacing="1" w:after="100" w:afterAutospacing="1" w:line="240" w:lineRule="auto"/>
      <w:jc w:val="left"/>
    </w:pPr>
    <w:rPr>
      <w:sz w:val="24"/>
    </w:rPr>
  </w:style>
  <w:style w:type="character" w:styleId="Enfasicorsivo">
    <w:name w:val="Emphasis"/>
    <w:basedOn w:val="Carpredefinitoparagrafo"/>
    <w:uiPriority w:val="20"/>
    <w:qFormat/>
    <w:rsid w:val="00A17AE4"/>
    <w:rPr>
      <w:i/>
      <w:iCs/>
    </w:rPr>
  </w:style>
  <w:style w:type="character" w:styleId="Enfasigrassetto">
    <w:name w:val="Strong"/>
    <w:basedOn w:val="Carpredefinitoparagrafo"/>
    <w:uiPriority w:val="22"/>
    <w:qFormat/>
    <w:rsid w:val="00A17AE4"/>
    <w:rPr>
      <w:b/>
      <w:bCs/>
    </w:rPr>
  </w:style>
  <w:style w:type="paragraph" w:styleId="Testonotaapidipagina">
    <w:name w:val="footnote text"/>
    <w:basedOn w:val="Normale"/>
    <w:link w:val="TestonotaapidipaginaCarattere"/>
    <w:rsid w:val="002B00ED"/>
    <w:pPr>
      <w:spacing w:line="240" w:lineRule="auto"/>
    </w:pPr>
    <w:rPr>
      <w:szCs w:val="20"/>
    </w:rPr>
  </w:style>
  <w:style w:type="character" w:customStyle="1" w:styleId="TestonotaapidipaginaCarattere">
    <w:name w:val="Testo nota a piè di pagina Carattere"/>
    <w:basedOn w:val="Carpredefinitoparagrafo"/>
    <w:link w:val="Testonotaapidipagina"/>
    <w:rsid w:val="002B00ED"/>
  </w:style>
  <w:style w:type="character" w:styleId="Rimandonotaapidipagina">
    <w:name w:val="footnote reference"/>
    <w:basedOn w:val="Carpredefinitoparagrafo"/>
    <w:rsid w:val="002B00ED"/>
    <w:rPr>
      <w:vertAlign w:val="superscript"/>
    </w:rPr>
  </w:style>
  <w:style w:type="character" w:styleId="Menzionenonrisolta">
    <w:name w:val="Unresolved Mention"/>
    <w:basedOn w:val="Carpredefinitoparagrafo"/>
    <w:uiPriority w:val="99"/>
    <w:semiHidden/>
    <w:unhideWhenUsed/>
    <w:rsid w:val="002B00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41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enti.unicatt.it/ita/claudio_frigen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ocenti.unicatt.it/ita/claudio_frigen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DOCUMENTI_TPL\NORMAL%20ORIGINALI\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5FE6A-BD6B-4E72-952F-68BA3F54115D}">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3</TotalTime>
  <Pages>4</Pages>
  <Words>1171</Words>
  <Characters>6677</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Rolli Andrea</cp:lastModifiedBy>
  <cp:revision>4</cp:revision>
  <cp:lastPrinted>2003-03-27T10:42:00Z</cp:lastPrinted>
  <dcterms:created xsi:type="dcterms:W3CDTF">2025-06-25T11:59:00Z</dcterms:created>
  <dcterms:modified xsi:type="dcterms:W3CDTF">2026-07-09T07:35:00Z</dcterms:modified>
</cp:coreProperties>
</file>