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3A0AD" w14:textId="77777777" w:rsidR="00D329FB" w:rsidRPr="0068326C" w:rsidRDefault="00D329FB" w:rsidP="0068326C">
      <w:pPr>
        <w:pStyle w:val="Titolo1"/>
      </w:pPr>
      <w:r w:rsidRPr="0068326C">
        <w:t xml:space="preserve">Economia aziendale </w:t>
      </w:r>
    </w:p>
    <w:p w14:paraId="2D47C9C4" w14:textId="77777777" w:rsidR="00D329FB" w:rsidRPr="00F13009" w:rsidRDefault="00D329FB" w:rsidP="0068326C">
      <w:pPr>
        <w:pStyle w:val="Titolo2"/>
      </w:pPr>
      <w:r w:rsidRPr="00F13009">
        <w:t>Prof. Giacomo Magnani</w:t>
      </w:r>
    </w:p>
    <w:p w14:paraId="36143188" w14:textId="77777777" w:rsidR="00D329FB" w:rsidRDefault="00D329FB" w:rsidP="00D329FB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OBIETTIVO DEL CORSO E RISULTATI DI APPRENDIMENTO ATTESI</w:t>
      </w:r>
    </w:p>
    <w:p w14:paraId="3FBCF344" w14:textId="77777777" w:rsidR="00D329FB" w:rsidRPr="0068326C" w:rsidRDefault="00D329FB" w:rsidP="0068326C">
      <w:pPr>
        <w:rPr>
          <w:rFonts w:ascii="Times" w:eastAsia="Calibri" w:hAnsi="Times" w:cs="Times"/>
          <w:szCs w:val="22"/>
          <w:lang w:eastAsia="en-US"/>
        </w:rPr>
      </w:pPr>
      <w:r w:rsidRPr="0068326C">
        <w:rPr>
          <w:rFonts w:ascii="Times" w:hAnsi="Times" w:cs="Times"/>
          <w:lang w:eastAsia="en-US"/>
        </w:rPr>
        <w:t xml:space="preserve">Far acquisire allo studente i principi fondamentali e il linguaggio tipico dell’Economia aziendale, la capacità di analisi, che privilegi le relazioni di interdipendenza tra sistema delle operazioni e sistema dei valori, nonché la padronanza della logica delle rilevazioni contabili e del metodo della partita doppia. </w:t>
      </w:r>
      <w:proofErr w:type="gramStart"/>
      <w:r w:rsidRPr="0068326C">
        <w:rPr>
          <w:rFonts w:ascii="Times" w:hAnsi="Times" w:cs="Times"/>
          <w:lang w:eastAsia="en-US"/>
        </w:rPr>
        <w:t>In particolare</w:t>
      </w:r>
      <w:proofErr w:type="gramEnd"/>
      <w:r w:rsidRPr="0068326C">
        <w:rPr>
          <w:rFonts w:ascii="Times" w:hAnsi="Times" w:cs="Times"/>
          <w:lang w:eastAsia="en-US"/>
        </w:rPr>
        <w:t xml:space="preserve"> si introdurranno elementi di management delle aziende culturali</w:t>
      </w:r>
      <w:r w:rsidRPr="0068326C">
        <w:rPr>
          <w:rFonts w:ascii="Times" w:eastAsia="Calibri" w:hAnsi="Times" w:cs="Times"/>
          <w:szCs w:val="22"/>
          <w:lang w:eastAsia="en-US"/>
        </w:rPr>
        <w:t>.</w:t>
      </w:r>
    </w:p>
    <w:p w14:paraId="4ECD4EC5" w14:textId="77777777" w:rsidR="00D329FB" w:rsidRPr="0068326C" w:rsidRDefault="006C3443" w:rsidP="0068326C">
      <w:pPr>
        <w:rPr>
          <w:rFonts w:ascii="Times" w:eastAsia="Calibri" w:hAnsi="Times" w:cs="Times"/>
          <w:szCs w:val="22"/>
          <w:lang w:eastAsia="en-US"/>
        </w:rPr>
      </w:pPr>
      <w:r>
        <w:rPr>
          <w:rFonts w:ascii="Times" w:eastAsia="Calibri" w:hAnsi="Times" w:cs="Times"/>
          <w:szCs w:val="22"/>
          <w:lang w:eastAsia="en-US"/>
        </w:rPr>
        <w:t>Tra i risultati di apprendimento attesi vi sono</w:t>
      </w:r>
      <w:r w:rsidR="00D329FB" w:rsidRPr="0068326C">
        <w:rPr>
          <w:rFonts w:ascii="Times" w:eastAsia="Calibri" w:hAnsi="Times" w:cs="Times"/>
          <w:szCs w:val="22"/>
          <w:lang w:eastAsia="en-US"/>
        </w:rPr>
        <w:t>:</w:t>
      </w:r>
    </w:p>
    <w:p w14:paraId="3553B7F4" w14:textId="77777777" w:rsidR="00D329FB" w:rsidRPr="0068326C" w:rsidRDefault="00D329FB" w:rsidP="0068326C">
      <w:pPr>
        <w:tabs>
          <w:tab w:val="clear" w:pos="284"/>
        </w:tabs>
        <w:ind w:left="284" w:hanging="284"/>
        <w:rPr>
          <w:rFonts w:ascii="Times" w:eastAsia="Calibri" w:hAnsi="Times" w:cs="Times"/>
          <w:szCs w:val="22"/>
          <w:lang w:eastAsia="en-US"/>
        </w:rPr>
      </w:pPr>
      <w:r w:rsidRPr="0068326C">
        <w:rPr>
          <w:rFonts w:ascii="Times" w:eastAsia="Calibri" w:hAnsi="Times" w:cs="Times"/>
          <w:szCs w:val="22"/>
          <w:lang w:eastAsia="en-US"/>
        </w:rPr>
        <w:t>–</w:t>
      </w:r>
      <w:r w:rsidRPr="0068326C">
        <w:rPr>
          <w:rFonts w:ascii="Times" w:eastAsia="Calibri" w:hAnsi="Times" w:cs="Times"/>
          <w:szCs w:val="22"/>
          <w:lang w:eastAsia="en-US"/>
        </w:rPr>
        <w:tab/>
      </w:r>
      <w:r w:rsidR="006C3443">
        <w:rPr>
          <w:rFonts w:ascii="Times" w:eastAsia="Calibri" w:hAnsi="Times" w:cs="Times"/>
          <w:szCs w:val="22"/>
          <w:lang w:eastAsia="en-US"/>
        </w:rPr>
        <w:t>l’acquisizione di</w:t>
      </w:r>
      <w:r w:rsidRPr="0068326C">
        <w:rPr>
          <w:rFonts w:ascii="Times" w:eastAsia="Calibri" w:hAnsi="Times" w:cs="Times"/>
          <w:szCs w:val="22"/>
          <w:lang w:eastAsia="en-US"/>
        </w:rPr>
        <w:t xml:space="preserve"> un linguaggio aziendale, base per lo studio futuro;</w:t>
      </w:r>
    </w:p>
    <w:p w14:paraId="67C4E40E" w14:textId="77777777" w:rsidR="00D329FB" w:rsidRPr="0068326C" w:rsidRDefault="00D329FB" w:rsidP="0068326C">
      <w:pPr>
        <w:tabs>
          <w:tab w:val="clear" w:pos="284"/>
        </w:tabs>
        <w:ind w:left="284" w:hanging="284"/>
        <w:rPr>
          <w:rFonts w:ascii="Times" w:eastAsia="Calibri" w:hAnsi="Times" w:cs="Times"/>
          <w:szCs w:val="22"/>
          <w:lang w:eastAsia="en-US"/>
        </w:rPr>
      </w:pPr>
      <w:r w:rsidRPr="0068326C">
        <w:rPr>
          <w:rFonts w:ascii="Times" w:eastAsia="Calibri" w:hAnsi="Times" w:cs="Times"/>
          <w:szCs w:val="22"/>
          <w:lang w:eastAsia="en-US"/>
        </w:rPr>
        <w:t>–</w:t>
      </w:r>
      <w:r w:rsidRPr="0068326C">
        <w:rPr>
          <w:rFonts w:ascii="Times" w:eastAsia="Calibri" w:hAnsi="Times" w:cs="Times"/>
          <w:szCs w:val="22"/>
          <w:lang w:eastAsia="en-US"/>
        </w:rPr>
        <w:tab/>
      </w:r>
      <w:proofErr w:type="gramStart"/>
      <w:r w:rsidR="006C3443">
        <w:rPr>
          <w:rFonts w:ascii="Times" w:eastAsia="Calibri" w:hAnsi="Times" w:cs="Times"/>
          <w:szCs w:val="22"/>
          <w:lang w:eastAsia="en-US"/>
        </w:rPr>
        <w:t>la</w:t>
      </w:r>
      <w:r w:rsidRPr="0068326C">
        <w:rPr>
          <w:rFonts w:ascii="Times" w:eastAsia="Calibri" w:hAnsi="Times" w:cs="Times"/>
          <w:szCs w:val="22"/>
          <w:lang w:eastAsia="en-US"/>
        </w:rPr>
        <w:t xml:space="preserve"> comprendere</w:t>
      </w:r>
      <w:proofErr w:type="gramEnd"/>
      <w:r w:rsidRPr="0068326C">
        <w:rPr>
          <w:rFonts w:ascii="Times" w:eastAsia="Calibri" w:hAnsi="Times" w:cs="Times"/>
          <w:szCs w:val="22"/>
          <w:lang w:eastAsia="en-US"/>
        </w:rPr>
        <w:t xml:space="preserve"> le principali operazioni che si svolgono all’interno di un’azienda;</w:t>
      </w:r>
    </w:p>
    <w:p w14:paraId="076DD3D1" w14:textId="77777777" w:rsidR="00D329FB" w:rsidRPr="0068326C" w:rsidRDefault="00D329FB" w:rsidP="0068326C">
      <w:pPr>
        <w:tabs>
          <w:tab w:val="clear" w:pos="284"/>
        </w:tabs>
        <w:ind w:left="284" w:hanging="284"/>
        <w:rPr>
          <w:rFonts w:ascii="Times" w:eastAsia="Calibri" w:hAnsi="Times" w:cs="Times"/>
          <w:szCs w:val="22"/>
          <w:lang w:eastAsia="en-US"/>
        </w:rPr>
      </w:pPr>
      <w:r w:rsidRPr="0068326C">
        <w:rPr>
          <w:rFonts w:ascii="Times" w:eastAsia="Calibri" w:hAnsi="Times" w:cs="Times"/>
          <w:szCs w:val="22"/>
          <w:lang w:eastAsia="en-US"/>
        </w:rPr>
        <w:t>–</w:t>
      </w:r>
      <w:r w:rsidRPr="0068326C">
        <w:rPr>
          <w:rFonts w:ascii="Times" w:eastAsia="Calibri" w:hAnsi="Times" w:cs="Times"/>
          <w:szCs w:val="22"/>
          <w:lang w:eastAsia="en-US"/>
        </w:rPr>
        <w:tab/>
      </w:r>
      <w:r w:rsidR="006C3443">
        <w:rPr>
          <w:rFonts w:ascii="Times" w:eastAsia="Calibri" w:hAnsi="Times" w:cs="Times"/>
          <w:szCs w:val="22"/>
          <w:lang w:eastAsia="en-US"/>
        </w:rPr>
        <w:t xml:space="preserve">la capacità di </w:t>
      </w:r>
      <w:r w:rsidRPr="0068326C">
        <w:rPr>
          <w:rFonts w:ascii="Times" w:eastAsia="Calibri" w:hAnsi="Times" w:cs="Times"/>
          <w:szCs w:val="22"/>
          <w:lang w:eastAsia="en-US"/>
        </w:rPr>
        <w:t>classificare operazioni economiche e aziende culturali secondo i modelli teorici presentati in aula;</w:t>
      </w:r>
    </w:p>
    <w:p w14:paraId="1B63AD87" w14:textId="77777777" w:rsidR="00D329FB" w:rsidRPr="0068326C" w:rsidRDefault="00D329FB" w:rsidP="0068326C">
      <w:pPr>
        <w:tabs>
          <w:tab w:val="clear" w:pos="284"/>
        </w:tabs>
        <w:ind w:left="284" w:hanging="284"/>
        <w:rPr>
          <w:rFonts w:ascii="Times" w:eastAsia="Calibri" w:hAnsi="Times" w:cs="Times"/>
          <w:szCs w:val="22"/>
          <w:lang w:eastAsia="en-US"/>
        </w:rPr>
      </w:pPr>
      <w:r w:rsidRPr="0068326C">
        <w:rPr>
          <w:rFonts w:ascii="Times" w:eastAsia="Calibri" w:hAnsi="Times" w:cs="Times"/>
          <w:szCs w:val="22"/>
          <w:lang w:eastAsia="en-US"/>
        </w:rPr>
        <w:t>–</w:t>
      </w:r>
      <w:r w:rsidRPr="0068326C">
        <w:rPr>
          <w:rFonts w:ascii="Times" w:eastAsia="Calibri" w:hAnsi="Times" w:cs="Times"/>
          <w:szCs w:val="22"/>
          <w:lang w:eastAsia="en-US"/>
        </w:rPr>
        <w:tab/>
      </w:r>
      <w:r w:rsidR="006C3443">
        <w:rPr>
          <w:rFonts w:ascii="Times" w:eastAsia="Calibri" w:hAnsi="Times" w:cs="Times"/>
          <w:szCs w:val="22"/>
          <w:lang w:eastAsia="en-US"/>
        </w:rPr>
        <w:t>la capacità di</w:t>
      </w:r>
      <w:r w:rsidRPr="0068326C">
        <w:rPr>
          <w:rFonts w:ascii="Times" w:eastAsia="Calibri" w:hAnsi="Times" w:cs="Times"/>
          <w:szCs w:val="22"/>
          <w:lang w:eastAsia="en-US"/>
        </w:rPr>
        <w:t xml:space="preserve"> applicare la logica fondamentale delle rilevazioni contabili;</w:t>
      </w:r>
    </w:p>
    <w:p w14:paraId="4B10067F" w14:textId="77777777" w:rsidR="00B07DEA" w:rsidRPr="00406B02" w:rsidRDefault="00B07DEA" w:rsidP="00B07DEA">
      <w:pPr>
        <w:spacing w:before="120"/>
        <w:rPr>
          <w:rFonts w:ascii="Times" w:eastAsia="Calibri" w:hAnsi="Times" w:cs="Times"/>
          <w:szCs w:val="22"/>
          <w:lang w:eastAsia="en-US"/>
        </w:rPr>
      </w:pPr>
      <w:r w:rsidRPr="00406B02">
        <w:rPr>
          <w:rFonts w:ascii="Times" w:eastAsia="Calibri" w:hAnsi="Times" w:cs="Times"/>
          <w:szCs w:val="22"/>
          <w:lang w:eastAsia="en-US"/>
        </w:rPr>
        <w:t>Al termine</w:t>
      </w:r>
      <w:r>
        <w:rPr>
          <w:rFonts w:ascii="Times" w:eastAsia="Calibri" w:hAnsi="Times" w:cs="Times"/>
          <w:szCs w:val="22"/>
          <w:lang w:eastAsia="en-US"/>
        </w:rPr>
        <w:t xml:space="preserve"> del corso lo studente:</w:t>
      </w:r>
    </w:p>
    <w:p w14:paraId="40D6094F" w14:textId="0CB31AB6" w:rsidR="00B07DEA" w:rsidRPr="00406B02" w:rsidRDefault="00B07DEA" w:rsidP="00B07DEA">
      <w:pPr>
        <w:ind w:left="284" w:hanging="284"/>
        <w:rPr>
          <w:rFonts w:ascii="Times" w:eastAsia="Calibri" w:hAnsi="Times" w:cs="Times"/>
          <w:szCs w:val="22"/>
          <w:lang w:eastAsia="en-US"/>
        </w:rPr>
      </w:pPr>
      <w:r>
        <w:rPr>
          <w:rFonts w:ascii="Times" w:eastAsia="Calibri" w:hAnsi="Times" w:cs="Times"/>
          <w:szCs w:val="22"/>
          <w:lang w:eastAsia="en-US"/>
        </w:rPr>
        <w:t>1.</w:t>
      </w:r>
      <w:r>
        <w:rPr>
          <w:rFonts w:ascii="Times" w:eastAsia="Calibri" w:hAnsi="Times" w:cs="Times"/>
          <w:szCs w:val="22"/>
          <w:lang w:eastAsia="en-US"/>
        </w:rPr>
        <w:tab/>
        <w:t xml:space="preserve">acquisirà la conoscenza di un </w:t>
      </w:r>
      <w:r w:rsidRPr="00406B02">
        <w:rPr>
          <w:rFonts w:ascii="Times" w:eastAsia="Calibri" w:hAnsi="Times" w:cs="Times"/>
          <w:szCs w:val="22"/>
          <w:lang w:eastAsia="en-US"/>
        </w:rPr>
        <w:t>linguaggio azien</w:t>
      </w:r>
      <w:r>
        <w:rPr>
          <w:rFonts w:ascii="Times" w:eastAsia="Calibri" w:hAnsi="Times" w:cs="Times"/>
          <w:szCs w:val="22"/>
          <w:lang w:eastAsia="en-US"/>
        </w:rPr>
        <w:t>dale di base necessario per la comprensione di testi economico aziendali e delle</w:t>
      </w:r>
      <w:r w:rsidRPr="00406B02">
        <w:rPr>
          <w:rFonts w:ascii="Times" w:eastAsia="Calibri" w:hAnsi="Times" w:cs="Times"/>
          <w:szCs w:val="22"/>
          <w:lang w:eastAsia="en-US"/>
        </w:rPr>
        <w:t xml:space="preserve"> principali operazioni che si svolgono all’interno d</w:t>
      </w:r>
      <w:r>
        <w:rPr>
          <w:rFonts w:ascii="Times" w:eastAsia="Calibri" w:hAnsi="Times" w:cs="Times"/>
          <w:szCs w:val="22"/>
          <w:lang w:eastAsia="en-US"/>
        </w:rPr>
        <w:t>elle aziende specie di quelle culturali;</w:t>
      </w:r>
    </w:p>
    <w:p w14:paraId="6E2FE700" w14:textId="77777777" w:rsidR="00B07DEA" w:rsidRPr="00406B02" w:rsidRDefault="00B07DEA" w:rsidP="00B07DEA">
      <w:pPr>
        <w:ind w:left="284" w:hanging="284"/>
        <w:rPr>
          <w:rFonts w:ascii="Times" w:eastAsia="Calibri" w:hAnsi="Times" w:cs="Times"/>
          <w:szCs w:val="22"/>
          <w:lang w:eastAsia="en-US"/>
        </w:rPr>
      </w:pPr>
      <w:r>
        <w:rPr>
          <w:rFonts w:ascii="Times" w:eastAsia="Calibri" w:hAnsi="Times" w:cs="Times"/>
          <w:szCs w:val="22"/>
          <w:lang w:eastAsia="en-US"/>
        </w:rPr>
        <w:t>2.</w:t>
      </w:r>
      <w:r>
        <w:rPr>
          <w:rFonts w:ascii="Times" w:eastAsia="Calibri" w:hAnsi="Times" w:cs="Times"/>
          <w:szCs w:val="22"/>
          <w:lang w:eastAsia="en-US"/>
        </w:rPr>
        <w:tab/>
        <w:t xml:space="preserve">saprà applicare le conoscenze per </w:t>
      </w:r>
      <w:r w:rsidRPr="00406B02">
        <w:rPr>
          <w:rFonts w:ascii="Times" w:eastAsia="Calibri" w:hAnsi="Times" w:cs="Times"/>
          <w:szCs w:val="22"/>
          <w:lang w:eastAsia="en-US"/>
        </w:rPr>
        <w:t>classificare</w:t>
      </w:r>
      <w:r>
        <w:rPr>
          <w:rFonts w:ascii="Times" w:eastAsia="Calibri" w:hAnsi="Times" w:cs="Times"/>
          <w:szCs w:val="22"/>
          <w:lang w:eastAsia="en-US"/>
        </w:rPr>
        <w:t xml:space="preserve"> le</w:t>
      </w:r>
      <w:r w:rsidRPr="00406B02">
        <w:rPr>
          <w:rFonts w:ascii="Times" w:eastAsia="Calibri" w:hAnsi="Times" w:cs="Times"/>
          <w:szCs w:val="22"/>
          <w:lang w:eastAsia="en-US"/>
        </w:rPr>
        <w:t xml:space="preserve"> </w:t>
      </w:r>
      <w:r>
        <w:rPr>
          <w:rFonts w:ascii="Times" w:eastAsia="Calibri" w:hAnsi="Times" w:cs="Times"/>
          <w:szCs w:val="22"/>
          <w:lang w:eastAsia="en-US"/>
        </w:rPr>
        <w:t xml:space="preserve">operazioni economiche e le aziende </w:t>
      </w:r>
      <w:r w:rsidRPr="00406B02">
        <w:rPr>
          <w:rFonts w:ascii="Times" w:eastAsia="Calibri" w:hAnsi="Times" w:cs="Times"/>
          <w:szCs w:val="22"/>
          <w:lang w:eastAsia="en-US"/>
        </w:rPr>
        <w:t>secondo i modelli teorici presentati in aula</w:t>
      </w:r>
      <w:r>
        <w:rPr>
          <w:rFonts w:ascii="Times" w:eastAsia="Calibri" w:hAnsi="Times" w:cs="Times"/>
          <w:szCs w:val="22"/>
          <w:lang w:eastAsia="en-US"/>
        </w:rPr>
        <w:t>;</w:t>
      </w:r>
    </w:p>
    <w:p w14:paraId="3EBDD9E5" w14:textId="77777777" w:rsidR="00B07DEA" w:rsidRPr="00406B02" w:rsidRDefault="00B07DEA" w:rsidP="00B07DEA">
      <w:pPr>
        <w:ind w:left="284" w:hanging="284"/>
        <w:rPr>
          <w:rFonts w:ascii="Times" w:eastAsia="Calibri" w:hAnsi="Times" w:cs="Times"/>
          <w:szCs w:val="22"/>
          <w:lang w:eastAsia="en-US"/>
        </w:rPr>
      </w:pPr>
      <w:r>
        <w:rPr>
          <w:rFonts w:ascii="Times" w:eastAsia="Calibri" w:hAnsi="Times" w:cs="Times"/>
          <w:szCs w:val="22"/>
          <w:lang w:eastAsia="en-US"/>
        </w:rPr>
        <w:t>3.</w:t>
      </w:r>
      <w:r>
        <w:rPr>
          <w:rFonts w:ascii="Times" w:eastAsia="Calibri" w:hAnsi="Times" w:cs="Times"/>
          <w:szCs w:val="22"/>
          <w:lang w:eastAsia="en-US"/>
        </w:rPr>
        <w:tab/>
        <w:t>sarà in grado di utilizzare</w:t>
      </w:r>
      <w:r w:rsidRPr="00406B02">
        <w:rPr>
          <w:rFonts w:ascii="Times" w:eastAsia="Calibri" w:hAnsi="Times" w:cs="Times"/>
          <w:szCs w:val="22"/>
          <w:lang w:eastAsia="en-US"/>
        </w:rPr>
        <w:t xml:space="preserve"> la logica fondamentale delle rilevazioni contabili</w:t>
      </w:r>
      <w:r>
        <w:rPr>
          <w:rFonts w:ascii="Times" w:eastAsia="Calibri" w:hAnsi="Times" w:cs="Times"/>
          <w:szCs w:val="22"/>
          <w:lang w:eastAsia="en-US"/>
        </w:rPr>
        <w:t xml:space="preserve"> ed </w:t>
      </w:r>
      <w:r w:rsidRPr="00406B02">
        <w:rPr>
          <w:rFonts w:ascii="Times" w:eastAsia="Calibri" w:hAnsi="Times" w:cs="Times"/>
          <w:szCs w:val="22"/>
          <w:lang w:eastAsia="en-US"/>
        </w:rPr>
        <w:t>elaborare giudizi autonomi, attraverso opportune analisi, sui risultati ottenuti dalle aziende, in particolare, quelle culturali</w:t>
      </w:r>
      <w:r>
        <w:rPr>
          <w:rFonts w:ascii="Times" w:eastAsia="Calibri" w:hAnsi="Times" w:cs="Times"/>
          <w:szCs w:val="22"/>
          <w:lang w:eastAsia="en-US"/>
        </w:rPr>
        <w:t>;</w:t>
      </w:r>
    </w:p>
    <w:p w14:paraId="145CF971" w14:textId="77777777" w:rsidR="00B07DEA" w:rsidRDefault="00B07DEA" w:rsidP="00B07DEA">
      <w:pPr>
        <w:ind w:left="284" w:hanging="284"/>
        <w:rPr>
          <w:rFonts w:ascii="Times" w:eastAsia="Calibri" w:hAnsi="Times" w:cs="Times"/>
          <w:szCs w:val="22"/>
          <w:lang w:eastAsia="en-US"/>
        </w:rPr>
      </w:pPr>
      <w:r>
        <w:rPr>
          <w:rFonts w:ascii="Times" w:eastAsia="Calibri" w:hAnsi="Times" w:cs="Times"/>
          <w:szCs w:val="22"/>
          <w:lang w:eastAsia="en-US"/>
        </w:rPr>
        <w:t>4.</w:t>
      </w:r>
      <w:r>
        <w:rPr>
          <w:rFonts w:ascii="Times" w:eastAsia="Calibri" w:hAnsi="Times" w:cs="Times"/>
          <w:szCs w:val="22"/>
          <w:lang w:eastAsia="en-US"/>
        </w:rPr>
        <w:tab/>
      </w:r>
      <w:r w:rsidRPr="00406B02">
        <w:rPr>
          <w:rFonts w:ascii="Times" w:eastAsia="Calibri" w:hAnsi="Times" w:cs="Times"/>
          <w:szCs w:val="22"/>
          <w:lang w:eastAsia="en-US"/>
        </w:rPr>
        <w:t>saprà comunicare in modo chiaro e con un linguaggio tecnico le conoscenze acquis</w:t>
      </w:r>
      <w:r>
        <w:rPr>
          <w:rFonts w:ascii="Times" w:eastAsia="Calibri" w:hAnsi="Times" w:cs="Times"/>
          <w:szCs w:val="22"/>
          <w:lang w:eastAsia="en-US"/>
        </w:rPr>
        <w:t>ite e le valutazioni effettuate</w:t>
      </w:r>
    </w:p>
    <w:p w14:paraId="4DDA0FF5" w14:textId="77777777" w:rsidR="00B07DEA" w:rsidRPr="00406B02" w:rsidRDefault="00B07DEA" w:rsidP="00B07DEA">
      <w:pPr>
        <w:ind w:left="284" w:hanging="284"/>
        <w:rPr>
          <w:rFonts w:ascii="Times" w:eastAsia="Calibri" w:hAnsi="Times" w:cs="Times"/>
          <w:szCs w:val="22"/>
          <w:lang w:eastAsia="en-US"/>
        </w:rPr>
      </w:pPr>
      <w:r>
        <w:rPr>
          <w:rFonts w:ascii="Times" w:eastAsia="Calibri" w:hAnsi="Times" w:cs="Times"/>
          <w:szCs w:val="22"/>
          <w:lang w:eastAsia="en-US"/>
        </w:rPr>
        <w:t>5.  avrà sviluppato capacità di apprendimento che consenta di affrontare lo studio futuro in particolare delle materie economico-aziendali.</w:t>
      </w:r>
    </w:p>
    <w:p w14:paraId="62DE1E52" w14:textId="77777777" w:rsidR="00D329FB" w:rsidRDefault="00D329FB" w:rsidP="00D329FB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PROGRAMMA DEL CORSO</w:t>
      </w:r>
    </w:p>
    <w:p w14:paraId="7E3E1FF4" w14:textId="5DE860BC" w:rsidR="00D329FB" w:rsidRPr="0068326C" w:rsidRDefault="00D329FB" w:rsidP="0068326C">
      <w:pPr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 xml:space="preserve">Il corso si articola </w:t>
      </w:r>
      <w:r w:rsidR="00E30887">
        <w:rPr>
          <w:rFonts w:ascii="Times" w:eastAsia="Calibri" w:hAnsi="Times" w:cs="Times"/>
          <w:lang w:eastAsia="en-US"/>
        </w:rPr>
        <w:t xml:space="preserve">in </w:t>
      </w:r>
      <w:r w:rsidR="00F82368">
        <w:rPr>
          <w:rFonts w:ascii="Times" w:eastAsia="Calibri" w:hAnsi="Times" w:cs="Times"/>
          <w:lang w:eastAsia="en-US"/>
        </w:rPr>
        <w:t>diverse</w:t>
      </w:r>
      <w:r w:rsidR="00E30887">
        <w:rPr>
          <w:rFonts w:ascii="Times" w:eastAsia="Calibri" w:hAnsi="Times" w:cs="Times"/>
          <w:lang w:eastAsia="en-US"/>
        </w:rPr>
        <w:t xml:space="preserve"> </w:t>
      </w:r>
      <w:r w:rsidRPr="0068326C">
        <w:rPr>
          <w:rFonts w:ascii="Times" w:eastAsia="Calibri" w:hAnsi="Times" w:cs="Times"/>
          <w:lang w:eastAsia="en-US"/>
        </w:rPr>
        <w:t xml:space="preserve">parti </w:t>
      </w:r>
      <w:r w:rsidR="00E30887">
        <w:rPr>
          <w:rFonts w:ascii="Times" w:eastAsia="Calibri" w:hAnsi="Times" w:cs="Times"/>
          <w:lang w:eastAsia="en-US"/>
        </w:rPr>
        <w:t xml:space="preserve">che </w:t>
      </w:r>
      <w:r w:rsidR="00E14EE6">
        <w:rPr>
          <w:rFonts w:ascii="Times" w:eastAsia="Calibri" w:hAnsi="Times" w:cs="Times"/>
          <w:lang w:eastAsia="en-US"/>
        </w:rPr>
        <w:t>si collegano</w:t>
      </w:r>
      <w:r w:rsidR="00E30887">
        <w:rPr>
          <w:rFonts w:ascii="Times" w:eastAsia="Calibri" w:hAnsi="Times" w:cs="Times"/>
          <w:lang w:eastAsia="en-US"/>
        </w:rPr>
        <w:t xml:space="preserve"> al management (parti maggiormente teoriche) e all’accounting (parti maggiormente applicative) e che sono </w:t>
      </w:r>
      <w:r w:rsidRPr="0068326C">
        <w:rPr>
          <w:rFonts w:ascii="Times" w:eastAsia="Calibri" w:hAnsi="Times" w:cs="Times"/>
          <w:lang w:eastAsia="en-US"/>
        </w:rPr>
        <w:t>corrispondenti ai seguenti nuclei tematici:</w:t>
      </w:r>
    </w:p>
    <w:p w14:paraId="73BC3CB3" w14:textId="497D3526" w:rsidR="00D329FB" w:rsidRPr="0068326C" w:rsidRDefault="00D329FB" w:rsidP="00C05B5B">
      <w:pPr>
        <w:ind w:left="284" w:hanging="284"/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>–</w:t>
      </w:r>
      <w:r w:rsidRPr="0068326C">
        <w:rPr>
          <w:rFonts w:ascii="Times" w:eastAsia="Calibri" w:hAnsi="Times" w:cs="Times"/>
          <w:lang w:eastAsia="en-US"/>
        </w:rPr>
        <w:tab/>
        <w:t>nozioni di base (</w:t>
      </w:r>
      <w:r w:rsidR="00E30887">
        <w:rPr>
          <w:rFonts w:ascii="Times" w:eastAsia="Calibri" w:hAnsi="Times" w:cs="Times"/>
          <w:lang w:eastAsia="en-US"/>
        </w:rPr>
        <w:t xml:space="preserve">ricchezza, </w:t>
      </w:r>
      <w:r w:rsidRPr="0068326C">
        <w:rPr>
          <w:rFonts w:ascii="Times" w:eastAsia="Calibri" w:hAnsi="Times" w:cs="Times"/>
          <w:lang w:eastAsia="en-US"/>
        </w:rPr>
        <w:t>istituti, aziende, assetti istituzionali, aziende culturali</w:t>
      </w:r>
      <w:r w:rsidR="00E14EE6">
        <w:rPr>
          <w:rFonts w:ascii="Times" w:eastAsia="Calibri" w:hAnsi="Times" w:cs="Times"/>
          <w:lang w:eastAsia="en-US"/>
        </w:rPr>
        <w:t xml:space="preserve"> e </w:t>
      </w:r>
      <w:r w:rsidR="00E30887">
        <w:rPr>
          <w:rFonts w:ascii="Times" w:eastAsia="Calibri" w:hAnsi="Times" w:cs="Times"/>
          <w:lang w:eastAsia="en-US"/>
        </w:rPr>
        <w:t>gestione</w:t>
      </w:r>
      <w:r w:rsidR="00E14EE6">
        <w:rPr>
          <w:rFonts w:ascii="Times" w:eastAsia="Calibri" w:hAnsi="Times" w:cs="Times"/>
          <w:lang w:eastAsia="en-US"/>
        </w:rPr>
        <w:t xml:space="preserve"> delle aziende culturali</w:t>
      </w:r>
      <w:r w:rsidR="00E30887">
        <w:rPr>
          <w:rFonts w:ascii="Times" w:eastAsia="Calibri" w:hAnsi="Times" w:cs="Times"/>
          <w:lang w:eastAsia="en-US"/>
        </w:rPr>
        <w:t>)</w:t>
      </w:r>
      <w:r w:rsidRPr="0068326C">
        <w:rPr>
          <w:rFonts w:ascii="Times" w:eastAsia="Calibri" w:hAnsi="Times" w:cs="Times"/>
          <w:lang w:eastAsia="en-US"/>
        </w:rPr>
        <w:t>;</w:t>
      </w:r>
    </w:p>
    <w:p w14:paraId="1771902C" w14:textId="14D3FC56" w:rsidR="00D329FB" w:rsidRDefault="00D329FB" w:rsidP="0068326C">
      <w:pPr>
        <w:ind w:left="284" w:hanging="284"/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>–</w:t>
      </w:r>
      <w:r w:rsidRPr="0068326C">
        <w:rPr>
          <w:rFonts w:ascii="Times" w:eastAsia="Calibri" w:hAnsi="Times" w:cs="Times"/>
          <w:lang w:eastAsia="en-US"/>
        </w:rPr>
        <w:tab/>
        <w:t>presupposti per la definizione dei valori - prime definizioni di reddito, patrimonio e capitale di funzionamento;</w:t>
      </w:r>
    </w:p>
    <w:p w14:paraId="14F19CFF" w14:textId="2CFD1BC3" w:rsidR="00E30887" w:rsidRPr="0068326C" w:rsidRDefault="00E30887" w:rsidP="0068326C">
      <w:pPr>
        <w:ind w:left="284" w:hanging="284"/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lastRenderedPageBreak/>
        <w:t>–</w:t>
      </w:r>
      <w:r w:rsidRPr="0068326C">
        <w:rPr>
          <w:rFonts w:ascii="Times" w:eastAsia="Calibri" w:hAnsi="Times" w:cs="Times"/>
          <w:lang w:eastAsia="en-US"/>
        </w:rPr>
        <w:tab/>
      </w:r>
      <w:r>
        <w:rPr>
          <w:rFonts w:ascii="Times" w:eastAsia="Calibri" w:hAnsi="Times" w:cs="Times"/>
          <w:lang w:eastAsia="en-US"/>
        </w:rPr>
        <w:t xml:space="preserve">logica della partita doppia e dei principali cicli contabili e </w:t>
      </w:r>
      <w:r w:rsidR="00E14EE6">
        <w:rPr>
          <w:rFonts w:ascii="Times" w:eastAsia="Calibri" w:hAnsi="Times" w:cs="Times"/>
          <w:lang w:eastAsia="en-US"/>
        </w:rPr>
        <w:t xml:space="preserve">conseguente </w:t>
      </w:r>
      <w:r>
        <w:rPr>
          <w:rFonts w:ascii="Times" w:eastAsia="Calibri" w:hAnsi="Times" w:cs="Times"/>
          <w:lang w:eastAsia="en-US"/>
        </w:rPr>
        <w:t>costruzione del bilancio;</w:t>
      </w:r>
    </w:p>
    <w:p w14:paraId="335F2FB4" w14:textId="1A7CD166" w:rsidR="00E30887" w:rsidRPr="0068326C" w:rsidRDefault="00E30887" w:rsidP="00E30887">
      <w:pPr>
        <w:ind w:left="284" w:hanging="284"/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>–</w:t>
      </w:r>
      <w:r w:rsidRPr="0068326C">
        <w:rPr>
          <w:rFonts w:ascii="Times" w:eastAsia="Calibri" w:hAnsi="Times" w:cs="Times"/>
          <w:lang w:eastAsia="en-US"/>
        </w:rPr>
        <w:tab/>
      </w:r>
      <w:r>
        <w:rPr>
          <w:rFonts w:ascii="Times" w:eastAsia="Calibri" w:hAnsi="Times" w:cs="Times"/>
          <w:lang w:eastAsia="en-US"/>
        </w:rPr>
        <w:t>introduzione all’analisi di bilancio</w:t>
      </w:r>
      <w:r w:rsidRPr="0068326C">
        <w:rPr>
          <w:rFonts w:ascii="Times" w:eastAsia="Calibri" w:hAnsi="Times" w:cs="Times"/>
          <w:lang w:eastAsia="en-US"/>
        </w:rPr>
        <w:t>;</w:t>
      </w:r>
    </w:p>
    <w:p w14:paraId="0E2C43C8" w14:textId="77777777" w:rsidR="00E30887" w:rsidRPr="0068326C" w:rsidRDefault="00E30887" w:rsidP="00E30887">
      <w:pPr>
        <w:ind w:left="284" w:hanging="284"/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>–</w:t>
      </w:r>
      <w:r w:rsidRPr="0068326C">
        <w:rPr>
          <w:rFonts w:ascii="Times" w:eastAsia="Calibri" w:hAnsi="Times" w:cs="Times"/>
          <w:lang w:eastAsia="en-US"/>
        </w:rPr>
        <w:tab/>
        <w:t>gestione strategica;</w:t>
      </w:r>
    </w:p>
    <w:p w14:paraId="5330FBF0" w14:textId="06107807" w:rsidR="00E30887" w:rsidRPr="0068326C" w:rsidRDefault="00E30887" w:rsidP="00E30887">
      <w:pPr>
        <w:ind w:left="284" w:hanging="284"/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>–</w:t>
      </w:r>
      <w:r w:rsidRPr="0068326C">
        <w:rPr>
          <w:rFonts w:ascii="Times" w:eastAsia="Calibri" w:hAnsi="Times" w:cs="Times"/>
          <w:lang w:eastAsia="en-US"/>
        </w:rPr>
        <w:tab/>
      </w:r>
      <w:r>
        <w:rPr>
          <w:rFonts w:ascii="Times" w:eastAsia="Calibri" w:hAnsi="Times" w:cs="Times"/>
          <w:lang w:eastAsia="en-US"/>
        </w:rPr>
        <w:t>principali decisioni di business</w:t>
      </w:r>
      <w:r w:rsidRPr="0068326C">
        <w:rPr>
          <w:rFonts w:ascii="Times" w:eastAsia="Calibri" w:hAnsi="Times" w:cs="Times"/>
          <w:lang w:eastAsia="en-US"/>
        </w:rPr>
        <w:t>;</w:t>
      </w:r>
    </w:p>
    <w:p w14:paraId="7F5ABCEA" w14:textId="6C1C4D72" w:rsidR="00D329FB" w:rsidRPr="0068326C" w:rsidRDefault="00D329FB" w:rsidP="0068326C">
      <w:pPr>
        <w:ind w:left="284" w:hanging="284"/>
        <w:rPr>
          <w:rFonts w:ascii="Times" w:eastAsia="Calibri" w:hAnsi="Times" w:cs="Times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>–</w:t>
      </w:r>
      <w:r w:rsidRPr="0068326C">
        <w:rPr>
          <w:rFonts w:ascii="Times" w:eastAsia="Calibri" w:hAnsi="Times" w:cs="Times"/>
          <w:lang w:eastAsia="en-US"/>
        </w:rPr>
        <w:tab/>
      </w:r>
      <w:r w:rsidR="00E30887">
        <w:rPr>
          <w:rFonts w:ascii="Times" w:eastAsia="Calibri" w:hAnsi="Times" w:cs="Times"/>
          <w:lang w:eastAsia="en-US"/>
        </w:rPr>
        <w:t>decisioni di organizzazione interna e inter-organizzative</w:t>
      </w:r>
      <w:r w:rsidRPr="0068326C">
        <w:rPr>
          <w:rFonts w:ascii="Times" w:eastAsia="Calibri" w:hAnsi="Times" w:cs="Times"/>
          <w:lang w:eastAsia="en-US"/>
        </w:rPr>
        <w:t>.</w:t>
      </w:r>
    </w:p>
    <w:p w14:paraId="570E4AED" w14:textId="633ECF92" w:rsidR="00D329FB" w:rsidRPr="0068326C" w:rsidRDefault="00F82368" w:rsidP="0068326C">
      <w:pPr>
        <w:spacing w:before="120"/>
        <w:rPr>
          <w:rFonts w:ascii="Times" w:eastAsia="Calibri" w:hAnsi="Times" w:cs="Times"/>
          <w:lang w:eastAsia="en-US"/>
        </w:rPr>
      </w:pPr>
      <w:r>
        <w:rPr>
          <w:rFonts w:ascii="Times" w:eastAsia="Calibri" w:hAnsi="Times" w:cs="Times"/>
          <w:lang w:eastAsia="en-US"/>
        </w:rPr>
        <w:t xml:space="preserve">Sia le parti di introduzione al management sia quelle di introduzione all’accounting si compongono di temi teorici e applicativi. </w:t>
      </w:r>
      <w:r w:rsidR="00D329FB" w:rsidRPr="0068326C">
        <w:rPr>
          <w:rFonts w:ascii="Times" w:eastAsia="Calibri" w:hAnsi="Times" w:cs="Times"/>
          <w:lang w:eastAsia="en-US"/>
        </w:rPr>
        <w:t>Tutti i temi indicati verranno trattati sia con riferimento alle diverse tipologie di aziende sia con riferimento alle aziende culturali</w:t>
      </w:r>
      <w:r>
        <w:rPr>
          <w:rFonts w:ascii="Times" w:eastAsia="Calibri" w:hAnsi="Times" w:cs="Times"/>
          <w:lang w:eastAsia="en-US"/>
        </w:rPr>
        <w:t xml:space="preserve"> e creative.</w:t>
      </w:r>
    </w:p>
    <w:p w14:paraId="5A5D51EB" w14:textId="77777777" w:rsidR="00D329FB" w:rsidRPr="00D329FB" w:rsidRDefault="00D329FB" w:rsidP="0068326C">
      <w:pPr>
        <w:spacing w:before="120"/>
        <w:rPr>
          <w:rFonts w:eastAsia="Calibri"/>
          <w:noProof/>
          <w:sz w:val="18"/>
          <w:lang w:eastAsia="en-US"/>
        </w:rPr>
      </w:pPr>
      <w:r w:rsidRPr="0068326C">
        <w:rPr>
          <w:rFonts w:ascii="Times" w:eastAsia="Calibri" w:hAnsi="Times" w:cs="Times"/>
          <w:lang w:eastAsia="en-US"/>
        </w:rPr>
        <w:t>Un ciclo di esercitazioni sarà dedicato a favorire l’apprendimento della logica delle rilevazioni contabili introducendo il metodo della partita</w:t>
      </w:r>
      <w:r>
        <w:rPr>
          <w:rFonts w:eastAsia="Calibri"/>
          <w:lang w:eastAsia="en-US"/>
        </w:rPr>
        <w:t xml:space="preserve"> doppia.</w:t>
      </w:r>
    </w:p>
    <w:p w14:paraId="491C8CD2" w14:textId="647693E6" w:rsidR="00D329FB" w:rsidRDefault="00D329FB" w:rsidP="000D75EC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BIBLIOGRAFIA</w:t>
      </w:r>
      <w:r w:rsidR="00DE7CFC">
        <w:rPr>
          <w:rStyle w:val="Rimandonotaapidipagina"/>
          <w:b/>
          <w:i/>
          <w:noProof/>
          <w:sz w:val="18"/>
        </w:rPr>
        <w:footnoteReference w:id="1"/>
      </w:r>
    </w:p>
    <w:p w14:paraId="03EAC772" w14:textId="77777777" w:rsidR="00991F93" w:rsidRDefault="00991F93" w:rsidP="00991F93">
      <w:pPr>
        <w:pStyle w:val="Testo1"/>
        <w:spacing w:before="0"/>
        <w:rPr>
          <w:i/>
        </w:rPr>
      </w:pPr>
      <w:r w:rsidRPr="00F13009">
        <w:t xml:space="preserve">La bibliografia ragionata sarà comunicata all’inizio del corso e ulteriori indicazioni saranno disponibili sulla pagina personale del docente e sulla piattaforma </w:t>
      </w:r>
      <w:r w:rsidRPr="00F13009">
        <w:rPr>
          <w:i/>
        </w:rPr>
        <w:t>Blackboard.</w:t>
      </w:r>
    </w:p>
    <w:p w14:paraId="436792B0" w14:textId="5655C26D" w:rsidR="00991F93" w:rsidRPr="00991F93" w:rsidRDefault="00991F93" w:rsidP="00991F93">
      <w:pPr>
        <w:pStyle w:val="Testo1"/>
        <w:spacing w:before="0"/>
        <w:rPr>
          <w:iCs/>
        </w:rPr>
      </w:pPr>
      <w:r>
        <w:rPr>
          <w:iCs/>
        </w:rPr>
        <w:t>T</w:t>
      </w:r>
      <w:r w:rsidRPr="00991F93">
        <w:rPr>
          <w:iCs/>
        </w:rPr>
        <w:t>esti di rif</w:t>
      </w:r>
      <w:r w:rsidR="00E30887">
        <w:rPr>
          <w:iCs/>
        </w:rPr>
        <w:t>eri</w:t>
      </w:r>
      <w:r w:rsidRPr="00991F93">
        <w:rPr>
          <w:iCs/>
        </w:rPr>
        <w:t>mento:</w:t>
      </w:r>
    </w:p>
    <w:p w14:paraId="7BA65277" w14:textId="77777777" w:rsidR="00AC5BA5" w:rsidRDefault="00AC5BA5" w:rsidP="00AC5BA5">
      <w:pPr>
        <w:pStyle w:val="Testo1"/>
        <w:spacing w:before="0" w:line="240" w:lineRule="atLeast"/>
        <w:rPr>
          <w:i/>
          <w:spacing w:val="-5"/>
        </w:rPr>
      </w:pPr>
      <w:r w:rsidRPr="00072FDE">
        <w:rPr>
          <w:smallCaps/>
        </w:rPr>
        <w:t>P. Russo</w:t>
      </w:r>
      <w:r w:rsidRPr="008C4B8D">
        <w:t xml:space="preserve">, </w:t>
      </w:r>
      <w:r w:rsidRPr="00072FDE">
        <w:rPr>
          <w:i/>
          <w:iCs/>
        </w:rPr>
        <w:t>Le aziende. Obiettivi, logica ed esperienze nella produzione della ricchezza</w:t>
      </w:r>
      <w:r w:rsidRPr="008C4B8D">
        <w:t xml:space="preserve">, </w:t>
      </w:r>
    </w:p>
    <w:p w14:paraId="67533612" w14:textId="5DDAB332" w:rsidR="00D329FB" w:rsidRPr="00F13009" w:rsidRDefault="00D329FB" w:rsidP="000D75EC">
      <w:pPr>
        <w:pStyle w:val="Testo1"/>
        <w:spacing w:before="0"/>
      </w:pPr>
      <w:r w:rsidRPr="00F13009">
        <w:t>(solo i capitoli indicati su Blackboard).</w:t>
      </w:r>
      <w:r w:rsidR="00DE7CFC" w:rsidRPr="00DE7CFC">
        <w:t xml:space="preserve"> </w:t>
      </w:r>
      <w:hyperlink r:id="rId8" w:history="1">
        <w:r w:rsidR="00DE7CFC" w:rsidRPr="00DE7CFC">
          <w:rPr>
            <w:rStyle w:val="Collegamentoipertestuale"/>
          </w:rPr>
          <w:t>Acquista da VP</w:t>
        </w:r>
      </w:hyperlink>
    </w:p>
    <w:p w14:paraId="7E4E2BF3" w14:textId="5E482D97" w:rsidR="00D329FB" w:rsidRPr="00F13009" w:rsidRDefault="00D329FB" w:rsidP="000D75EC">
      <w:pPr>
        <w:pStyle w:val="Testo1"/>
        <w:spacing w:before="0"/>
      </w:pPr>
      <w:r w:rsidRPr="00F13009">
        <w:rPr>
          <w:smallCaps/>
          <w:sz w:val="16"/>
        </w:rPr>
        <w:t>G. Magnani,</w:t>
      </w:r>
      <w:r w:rsidRPr="00F13009">
        <w:rPr>
          <w:i/>
        </w:rPr>
        <w:t xml:space="preserve"> Le aziende culturali. Modelli manageriali,</w:t>
      </w:r>
      <w:r w:rsidRPr="00F13009">
        <w:t xml:space="preserve"> G. Giappichelli, Torino, </w:t>
      </w:r>
      <w:r w:rsidR="00991F93" w:rsidRPr="00991F93">
        <w:rPr>
          <w:u w:val="single"/>
        </w:rPr>
        <w:t>ultima edizione</w:t>
      </w:r>
      <w:r w:rsidRPr="00F13009">
        <w:t xml:space="preserve"> (solo i capitoli indicati su Blackboard).</w:t>
      </w:r>
      <w:r w:rsidR="00DE7CFC" w:rsidRPr="00DE7CFC">
        <w:t xml:space="preserve"> </w:t>
      </w:r>
      <w:hyperlink r:id="rId9" w:history="1">
        <w:r w:rsidR="00DE7CFC" w:rsidRPr="00DE7CFC">
          <w:rPr>
            <w:rStyle w:val="Collegamentoipertestuale"/>
          </w:rPr>
          <w:t>Acquista da VP</w:t>
        </w:r>
      </w:hyperlink>
    </w:p>
    <w:p w14:paraId="17F8FA32" w14:textId="6797C26D" w:rsidR="009826AD" w:rsidRDefault="009826AD" w:rsidP="000D75EC">
      <w:pPr>
        <w:pStyle w:val="Testo1"/>
        <w:spacing w:before="0"/>
      </w:pPr>
      <w:r>
        <w:rPr>
          <w:smallCaps/>
          <w:sz w:val="16"/>
        </w:rPr>
        <w:t>M. Daniele</w:t>
      </w:r>
      <w:r w:rsidR="00D329FB" w:rsidRPr="00F13009">
        <w:rPr>
          <w:i/>
        </w:rPr>
        <w:t xml:space="preserve"> </w:t>
      </w:r>
      <w:r w:rsidR="00991F93">
        <w:rPr>
          <w:i/>
        </w:rPr>
        <w:t xml:space="preserve">Introduzione al </w:t>
      </w:r>
      <w:r w:rsidR="00D329FB" w:rsidRPr="00F13009">
        <w:rPr>
          <w:i/>
        </w:rPr>
        <w:t>bilancio,</w:t>
      </w:r>
      <w:r w:rsidR="00D329FB" w:rsidRPr="00F13009">
        <w:t xml:space="preserve"> </w:t>
      </w:r>
      <w:r w:rsidR="00991F93" w:rsidRPr="00991F93">
        <w:rPr>
          <w:i/>
          <w:iCs/>
        </w:rPr>
        <w:t xml:space="preserve">esercizi ed applicazioni </w:t>
      </w:r>
      <w:r w:rsidR="00991F93">
        <w:t>Mc Graw Hill</w:t>
      </w:r>
      <w:r>
        <w:t>, Milano, 202</w:t>
      </w:r>
      <w:r w:rsidR="00991F93">
        <w:t>3</w:t>
      </w:r>
      <w:r>
        <w:t xml:space="preserve"> </w:t>
      </w:r>
      <w:hyperlink r:id="rId10" w:history="1">
        <w:r w:rsidR="00DE7CFC" w:rsidRPr="00DE7CFC">
          <w:rPr>
            <w:rStyle w:val="Collegamentoipertestuale"/>
          </w:rPr>
          <w:t>Acquista da VP</w:t>
        </w:r>
      </w:hyperlink>
    </w:p>
    <w:p w14:paraId="0D17D9D4" w14:textId="051ED8FE" w:rsidR="00991F93" w:rsidRPr="00E30887" w:rsidRDefault="00E30887" w:rsidP="00991F93">
      <w:pPr>
        <w:pStyle w:val="Testo1"/>
        <w:spacing w:before="0"/>
        <w:rPr>
          <w:i/>
          <w:iCs/>
        </w:rPr>
      </w:pPr>
      <w:r w:rsidRPr="00E30887">
        <w:rPr>
          <w:i/>
          <w:iCs/>
        </w:rPr>
        <w:t>Eventuale altro m</w:t>
      </w:r>
      <w:r w:rsidR="00991F93" w:rsidRPr="00E30887">
        <w:rPr>
          <w:i/>
          <w:iCs/>
        </w:rPr>
        <w:t>ateriale a cura del docente</w:t>
      </w:r>
    </w:p>
    <w:p w14:paraId="2BA4F3FE" w14:textId="0B7730E3" w:rsidR="00E30887" w:rsidRPr="00E30887" w:rsidRDefault="00E30887" w:rsidP="00E30887">
      <w:pPr>
        <w:pStyle w:val="Testo1"/>
        <w:spacing w:before="0"/>
        <w:rPr>
          <w:iCs/>
        </w:rPr>
      </w:pPr>
      <w:r>
        <w:rPr>
          <w:iCs/>
        </w:rPr>
        <w:t>T</w:t>
      </w:r>
      <w:r w:rsidRPr="00991F93">
        <w:rPr>
          <w:iCs/>
        </w:rPr>
        <w:t xml:space="preserve">esti di </w:t>
      </w:r>
      <w:r>
        <w:rPr>
          <w:iCs/>
        </w:rPr>
        <w:t>approfondimento della parte di contabilità e bilancio:</w:t>
      </w:r>
    </w:p>
    <w:p w14:paraId="6C429991" w14:textId="6D50E29F" w:rsidR="00E30887" w:rsidRDefault="00E30887" w:rsidP="00E30887">
      <w:pPr>
        <w:pStyle w:val="Testo1"/>
        <w:spacing w:before="0"/>
      </w:pPr>
      <w:r>
        <w:rPr>
          <w:smallCaps/>
          <w:sz w:val="16"/>
        </w:rPr>
        <w:t>P. Russo</w:t>
      </w:r>
      <w:r w:rsidRPr="00F13009">
        <w:rPr>
          <w:i/>
        </w:rPr>
        <w:t xml:space="preserve"> </w:t>
      </w:r>
      <w:r>
        <w:rPr>
          <w:i/>
        </w:rPr>
        <w:t xml:space="preserve">Introduzione al </w:t>
      </w:r>
      <w:r w:rsidRPr="00F13009">
        <w:rPr>
          <w:i/>
        </w:rPr>
        <w:t>bilancio,</w:t>
      </w:r>
      <w:r w:rsidRPr="00F13009">
        <w:t xml:space="preserve"> </w:t>
      </w:r>
      <w:r>
        <w:rPr>
          <w:i/>
          <w:iCs/>
        </w:rPr>
        <w:t>Logiche e metodo delle rilevazioni e delle sintesi contabili</w:t>
      </w:r>
      <w:r w:rsidRPr="00991F93">
        <w:rPr>
          <w:i/>
          <w:iCs/>
        </w:rPr>
        <w:t xml:space="preserve"> </w:t>
      </w:r>
      <w:r>
        <w:t xml:space="preserve">Mc Graw Hill, Milano, 2023 </w:t>
      </w:r>
      <w:r w:rsidRPr="00F13009">
        <w:t>(solo i capitoli indicati su Blackboard).</w:t>
      </w:r>
      <w:r w:rsidR="00DE7CFC" w:rsidRPr="00DE7CFC">
        <w:t xml:space="preserve"> </w:t>
      </w:r>
      <w:hyperlink r:id="rId11" w:history="1">
        <w:r w:rsidR="00DE7CFC" w:rsidRPr="00DE7CFC">
          <w:rPr>
            <w:rStyle w:val="Collegamentoipertestuale"/>
          </w:rPr>
          <w:t>Acquista da VP</w:t>
        </w:r>
      </w:hyperlink>
    </w:p>
    <w:p w14:paraId="3F4A0387" w14:textId="77777777" w:rsidR="00D329FB" w:rsidRDefault="00D329FB" w:rsidP="00D329FB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15763A0C" w14:textId="77777777" w:rsidR="00D329FB" w:rsidRPr="00F13009" w:rsidRDefault="00D329FB" w:rsidP="0068326C">
      <w:pPr>
        <w:pStyle w:val="Testo2"/>
      </w:pPr>
      <w:r w:rsidRPr="00F13009">
        <w:t xml:space="preserve">Lezioni frontali, esercitazioni, </w:t>
      </w:r>
      <w:r w:rsidR="006C3443">
        <w:t xml:space="preserve">seminari, </w:t>
      </w:r>
      <w:r w:rsidRPr="00F13009">
        <w:t>testimonianze aziendali e casi di studio.</w:t>
      </w:r>
    </w:p>
    <w:p w14:paraId="739D9654" w14:textId="77777777" w:rsidR="00D329FB" w:rsidRPr="00D329FB" w:rsidRDefault="00D329FB" w:rsidP="0068326C">
      <w:pPr>
        <w:pStyle w:val="Testo2"/>
      </w:pPr>
      <w:r w:rsidRPr="00F13009">
        <w:t>Utilizzo della piattaforma Blackboard.</w:t>
      </w:r>
    </w:p>
    <w:p w14:paraId="7F9D08A7" w14:textId="77777777" w:rsidR="00D329FB" w:rsidRDefault="00D329FB" w:rsidP="00D329FB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METODO E CRITERI DI VALUTAZIONE</w:t>
      </w:r>
    </w:p>
    <w:p w14:paraId="547E2DDC" w14:textId="47AB9068" w:rsidR="00625694" w:rsidRPr="00625694" w:rsidRDefault="00625694" w:rsidP="00625694">
      <w:pPr>
        <w:pStyle w:val="Testo2"/>
      </w:pPr>
      <w:r w:rsidRPr="00D329FB">
        <w:t>Esame in forma scritta</w:t>
      </w:r>
      <w:r>
        <w:t xml:space="preserve"> </w:t>
      </w:r>
      <w:r w:rsidRPr="00186F39">
        <w:t>costituit</w:t>
      </w:r>
      <w:r>
        <w:t>o</w:t>
      </w:r>
      <w:r w:rsidRPr="00186F39">
        <w:t xml:space="preserve"> da domande aperte</w:t>
      </w:r>
      <w:r>
        <w:t>,</w:t>
      </w:r>
      <w:r w:rsidRPr="00186F39">
        <w:t xml:space="preserve"> chiuse ed esercizi</w:t>
      </w:r>
      <w:r>
        <w:t xml:space="preserve"> volta ad </w:t>
      </w:r>
      <w:r w:rsidRPr="00744762">
        <w:rPr>
          <w:szCs w:val="18"/>
        </w:rPr>
        <w:t>accertare la conoscenza della logica delle rilevazioni contabili e del metodo della partita doppia (part</w:t>
      </w:r>
      <w:r w:rsidR="00E30887">
        <w:rPr>
          <w:szCs w:val="18"/>
        </w:rPr>
        <w:t>i</w:t>
      </w:r>
      <w:r w:rsidRPr="00744762">
        <w:rPr>
          <w:szCs w:val="18"/>
        </w:rPr>
        <w:t xml:space="preserve"> </w:t>
      </w:r>
      <w:r w:rsidRPr="00744762">
        <w:rPr>
          <w:szCs w:val="18"/>
        </w:rPr>
        <w:lastRenderedPageBreak/>
        <w:t>applicativ</w:t>
      </w:r>
      <w:r w:rsidR="00E30887">
        <w:rPr>
          <w:szCs w:val="18"/>
        </w:rPr>
        <w:t>e</w:t>
      </w:r>
      <w:r w:rsidRPr="00744762">
        <w:rPr>
          <w:szCs w:val="18"/>
        </w:rPr>
        <w:t>)</w:t>
      </w:r>
      <w:r>
        <w:rPr>
          <w:szCs w:val="18"/>
        </w:rPr>
        <w:t xml:space="preserve"> e a </w:t>
      </w:r>
      <w:r w:rsidRPr="00744762">
        <w:rPr>
          <w:szCs w:val="18"/>
        </w:rPr>
        <w:t>valutare la conoscenza degli altri argomenti segnalati nella presente Guida di Facoltà (part</w:t>
      </w:r>
      <w:r w:rsidR="00E30887">
        <w:rPr>
          <w:szCs w:val="18"/>
        </w:rPr>
        <w:t>i</w:t>
      </w:r>
      <w:r w:rsidRPr="00744762">
        <w:rPr>
          <w:szCs w:val="18"/>
        </w:rPr>
        <w:t xml:space="preserve"> teoric</w:t>
      </w:r>
      <w:r w:rsidR="00E30887">
        <w:rPr>
          <w:szCs w:val="18"/>
        </w:rPr>
        <w:t>he</w:t>
      </w:r>
      <w:r w:rsidRPr="00744762">
        <w:rPr>
          <w:szCs w:val="18"/>
        </w:rPr>
        <w:t>).</w:t>
      </w:r>
    </w:p>
    <w:p w14:paraId="07B243CA" w14:textId="3BED3C7A" w:rsidR="00625694" w:rsidRPr="00EA61CD" w:rsidRDefault="00625694" w:rsidP="00625694">
      <w:pPr>
        <w:pStyle w:val="Testo2"/>
        <w:spacing w:before="120"/>
        <w:ind w:firstLine="0"/>
      </w:pPr>
      <w:r w:rsidRPr="00186F39">
        <w:t>Per superare la prova scritta lo studente dovrà dimostrare di essere sufficiente in ciascuna parte del programma affrontata</w:t>
      </w:r>
      <w:r>
        <w:t xml:space="preserve"> dando prova di</w:t>
      </w:r>
      <w:r w:rsidR="00E14EE6">
        <w:t>:</w:t>
      </w:r>
    </w:p>
    <w:p w14:paraId="5CDF6151" w14:textId="410F1003" w:rsidR="00625694" w:rsidRPr="00744762" w:rsidRDefault="00625694" w:rsidP="00625694">
      <w:pPr>
        <w:pStyle w:val="Testo2"/>
        <w:numPr>
          <w:ilvl w:val="0"/>
          <w:numId w:val="3"/>
        </w:numPr>
        <w:ind w:left="567" w:hanging="283"/>
        <w:rPr>
          <w:szCs w:val="18"/>
        </w:rPr>
      </w:pPr>
      <w:r w:rsidRPr="00744762">
        <w:rPr>
          <w:szCs w:val="18"/>
        </w:rPr>
        <w:t xml:space="preserve">conoscere e saper applicare la logica delle rilevazioni contabili e il metodo della partita doppia. Si segnala che, per ottenere la sufficienza </w:t>
      </w:r>
      <w:r>
        <w:rPr>
          <w:szCs w:val="18"/>
        </w:rPr>
        <w:t>lo studente non dovrà</w:t>
      </w:r>
      <w:r w:rsidRPr="00744762">
        <w:rPr>
          <w:szCs w:val="18"/>
        </w:rPr>
        <w:t xml:space="preserve"> compiere più di </w:t>
      </w:r>
      <w:r>
        <w:rPr>
          <w:szCs w:val="18"/>
        </w:rPr>
        <w:t>tre</w:t>
      </w:r>
      <w:r w:rsidRPr="00744762">
        <w:rPr>
          <w:szCs w:val="18"/>
        </w:rPr>
        <w:t xml:space="preserve"> errori gravi. </w:t>
      </w:r>
    </w:p>
    <w:p w14:paraId="0AFF3300" w14:textId="77777777" w:rsidR="00625694" w:rsidRDefault="00625694" w:rsidP="00625694">
      <w:pPr>
        <w:pStyle w:val="Testo2"/>
        <w:numPr>
          <w:ilvl w:val="0"/>
          <w:numId w:val="3"/>
        </w:numPr>
        <w:ind w:left="567" w:hanging="283"/>
        <w:rPr>
          <w:szCs w:val="18"/>
        </w:rPr>
      </w:pPr>
      <w:r w:rsidRPr="00744762">
        <w:rPr>
          <w:szCs w:val="18"/>
        </w:rPr>
        <w:t xml:space="preserve">conoscere, almeno in modo elementare, </w:t>
      </w:r>
      <w:r>
        <w:rPr>
          <w:szCs w:val="18"/>
        </w:rPr>
        <w:t xml:space="preserve">gli </w:t>
      </w:r>
      <w:r w:rsidRPr="00744762">
        <w:rPr>
          <w:szCs w:val="18"/>
        </w:rPr>
        <w:t>argomenti indicati nella presente Guida di Facoltà (parte teorica).</w:t>
      </w:r>
      <w:r>
        <w:rPr>
          <w:szCs w:val="18"/>
        </w:rPr>
        <w:t xml:space="preserve"> </w:t>
      </w:r>
    </w:p>
    <w:p w14:paraId="00A53E77" w14:textId="4F5BD7F0" w:rsidR="00625694" w:rsidRPr="00EA61CD" w:rsidRDefault="00625694" w:rsidP="00625694">
      <w:pPr>
        <w:pStyle w:val="Testo2"/>
        <w:rPr>
          <w:szCs w:val="18"/>
        </w:rPr>
      </w:pPr>
      <w:r>
        <w:rPr>
          <w:szCs w:val="18"/>
        </w:rPr>
        <w:t>L’insufficienza piena su una parte del programma determina una valutazione complessivamente insufficiente.</w:t>
      </w:r>
    </w:p>
    <w:p w14:paraId="5E5A0D22" w14:textId="65A08D34" w:rsidR="00625694" w:rsidRDefault="00625694" w:rsidP="00625694">
      <w:pPr>
        <w:pStyle w:val="Testo2"/>
        <w:spacing w:before="120"/>
      </w:pPr>
      <w:r w:rsidRPr="00186F39">
        <w:t xml:space="preserve">Per gli studenti </w:t>
      </w:r>
      <w:r w:rsidRPr="00406B02">
        <w:rPr>
          <w:i/>
        </w:rPr>
        <w:t>frequentanti</w:t>
      </w:r>
      <w:r w:rsidRPr="00186F39">
        <w:t xml:space="preserve"> è prevista la possibilità di suddividere l’esame in due prove parziali</w:t>
      </w:r>
      <w:r>
        <w:t xml:space="preserve"> </w:t>
      </w:r>
      <w:r w:rsidRPr="00796DFB">
        <w:t>(una prova intermedia ed una prova di completamento)</w:t>
      </w:r>
      <w:r w:rsidR="00FD25D9">
        <w:t xml:space="preserve">, si rimanda a </w:t>
      </w:r>
      <w:r w:rsidR="00FF3A40">
        <w:t>B</w:t>
      </w:r>
      <w:r w:rsidR="00FD25D9">
        <w:t>lackboard per le regole relative al parziale.</w:t>
      </w:r>
    </w:p>
    <w:p w14:paraId="56320A8D" w14:textId="77777777" w:rsidR="00625694" w:rsidRPr="00406B02" w:rsidRDefault="00625694" w:rsidP="00625694">
      <w:pPr>
        <w:pStyle w:val="Testo2"/>
        <w:spacing w:before="120"/>
      </w:pPr>
      <w:r w:rsidRPr="00186F39">
        <w:t>Indicazioni più dettagliate sull’esame e sulle prove parziali saranno pubblicate su Blackboard.</w:t>
      </w:r>
    </w:p>
    <w:p w14:paraId="55F81287" w14:textId="77777777" w:rsidR="00D329FB" w:rsidRDefault="00D329FB" w:rsidP="00D329FB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AVVERTENZE E PREREQUISITI</w:t>
      </w:r>
    </w:p>
    <w:p w14:paraId="28EBAB19" w14:textId="77777777" w:rsidR="00D329FB" w:rsidRPr="00F13009" w:rsidRDefault="00D329FB" w:rsidP="00D329FB">
      <w:pPr>
        <w:pStyle w:val="Testo2"/>
        <w:rPr>
          <w:i/>
        </w:rPr>
      </w:pPr>
      <w:r w:rsidRPr="00F13009">
        <w:t xml:space="preserve">Il programma analitico/syllabus del corso sarà pubblicato su </w:t>
      </w:r>
      <w:r w:rsidRPr="00F13009">
        <w:rPr>
          <w:i/>
        </w:rPr>
        <w:t>Blackboard.</w:t>
      </w:r>
    </w:p>
    <w:p w14:paraId="740FA0B1" w14:textId="77777777" w:rsidR="002D5E17" w:rsidRDefault="00D329FB" w:rsidP="00D329FB">
      <w:pPr>
        <w:pStyle w:val="Testo2"/>
      </w:pPr>
      <w:r w:rsidRPr="00F13009">
        <w:t>La frequenza alle lezioni e alle esercitazioni è vivamente consigliata.</w:t>
      </w:r>
    </w:p>
    <w:p w14:paraId="7CC5CF57" w14:textId="77777777" w:rsidR="006A7333" w:rsidRPr="00920E5A" w:rsidRDefault="006A7333" w:rsidP="006A7333">
      <w:pPr>
        <w:pStyle w:val="Testo2"/>
        <w:spacing w:before="120"/>
        <w:rPr>
          <w:i/>
        </w:rPr>
      </w:pPr>
      <w:r w:rsidRPr="00920E5A">
        <w:rPr>
          <w:i/>
        </w:rPr>
        <w:t>Orario e luogo di ricevimento</w:t>
      </w:r>
    </w:p>
    <w:p w14:paraId="4BB02880" w14:textId="77777777" w:rsidR="006A7333" w:rsidRPr="00F57393" w:rsidRDefault="006A7333" w:rsidP="006A7333">
      <w:pPr>
        <w:pStyle w:val="Testo2"/>
      </w:pPr>
      <w:r w:rsidRPr="00F57393">
        <w:t>Il Prof. Giacomo Magnani riceve gli studenti, previa iscrizione tramite e-mail (</w:t>
      </w:r>
      <w:hyperlink r:id="rId12" w:history="1">
        <w:r w:rsidRPr="00C94441">
          <w:rPr>
            <w:rStyle w:val="Collegamentoipertestuale"/>
            <w:i/>
          </w:rPr>
          <w:t>giacomo.magnani@unicatt.it</w:t>
        </w:r>
      </w:hyperlink>
      <w:r w:rsidRPr="00F57393">
        <w:t>)</w:t>
      </w:r>
      <w:r>
        <w:t>.</w:t>
      </w:r>
    </w:p>
    <w:sectPr w:rsidR="006A7333" w:rsidRPr="00F5739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3530" w14:textId="77777777" w:rsidR="000325F7" w:rsidRDefault="000325F7" w:rsidP="00DE7CFC">
      <w:pPr>
        <w:spacing w:line="240" w:lineRule="auto"/>
      </w:pPr>
      <w:r>
        <w:separator/>
      </w:r>
    </w:p>
  </w:endnote>
  <w:endnote w:type="continuationSeparator" w:id="0">
    <w:p w14:paraId="262275FE" w14:textId="77777777" w:rsidR="000325F7" w:rsidRDefault="000325F7" w:rsidP="00DE7C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AA3B6" w14:textId="77777777" w:rsidR="000325F7" w:rsidRDefault="000325F7" w:rsidP="00DE7CFC">
      <w:pPr>
        <w:spacing w:line="240" w:lineRule="auto"/>
      </w:pPr>
      <w:r>
        <w:separator/>
      </w:r>
    </w:p>
  </w:footnote>
  <w:footnote w:type="continuationSeparator" w:id="0">
    <w:p w14:paraId="53E19D3C" w14:textId="77777777" w:rsidR="000325F7" w:rsidRDefault="000325F7" w:rsidP="00DE7CFC">
      <w:pPr>
        <w:spacing w:line="240" w:lineRule="auto"/>
      </w:pPr>
      <w:r>
        <w:continuationSeparator/>
      </w:r>
    </w:p>
  </w:footnote>
  <w:footnote w:id="1">
    <w:p w14:paraId="637E1782" w14:textId="77777777" w:rsidR="00DE7CFC" w:rsidRDefault="00DE7CFC" w:rsidP="00DE7CFC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3414BC11" w14:textId="7758B53C" w:rsidR="00DE7CFC" w:rsidRDefault="00DE7CFC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011BE"/>
    <w:multiLevelType w:val="hybridMultilevel"/>
    <w:tmpl w:val="9A2AD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D12D3"/>
    <w:multiLevelType w:val="hybridMultilevel"/>
    <w:tmpl w:val="98DE0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E7C2C"/>
    <w:multiLevelType w:val="hybridMultilevel"/>
    <w:tmpl w:val="E6DC3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20595"/>
    <w:multiLevelType w:val="hybridMultilevel"/>
    <w:tmpl w:val="CFD839D2"/>
    <w:lvl w:ilvl="0" w:tplc="2850ED6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57769717">
    <w:abstractNumId w:val="1"/>
  </w:num>
  <w:num w:numId="2" w16cid:durableId="2130470807">
    <w:abstractNumId w:val="0"/>
  </w:num>
  <w:num w:numId="3" w16cid:durableId="1365516806">
    <w:abstractNumId w:val="3"/>
  </w:num>
  <w:num w:numId="4" w16cid:durableId="1189677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9FB"/>
    <w:rsid w:val="00000D40"/>
    <w:rsid w:val="00003EE3"/>
    <w:rsid w:val="000325F7"/>
    <w:rsid w:val="0004004E"/>
    <w:rsid w:val="000736B5"/>
    <w:rsid w:val="000A6D20"/>
    <w:rsid w:val="000D75EC"/>
    <w:rsid w:val="00176FB8"/>
    <w:rsid w:val="00187B99"/>
    <w:rsid w:val="001A01A2"/>
    <w:rsid w:val="002014DD"/>
    <w:rsid w:val="0024428F"/>
    <w:rsid w:val="00256562"/>
    <w:rsid w:val="002D5E17"/>
    <w:rsid w:val="002E4397"/>
    <w:rsid w:val="00303A1E"/>
    <w:rsid w:val="003128A1"/>
    <w:rsid w:val="003A6488"/>
    <w:rsid w:val="00415F46"/>
    <w:rsid w:val="0047025B"/>
    <w:rsid w:val="00482376"/>
    <w:rsid w:val="004A347D"/>
    <w:rsid w:val="004A4F47"/>
    <w:rsid w:val="004D1217"/>
    <w:rsid w:val="004D6008"/>
    <w:rsid w:val="004E5816"/>
    <w:rsid w:val="004E6DBE"/>
    <w:rsid w:val="00570EB7"/>
    <w:rsid w:val="00625694"/>
    <w:rsid w:val="00640794"/>
    <w:rsid w:val="0068326C"/>
    <w:rsid w:val="006A7333"/>
    <w:rsid w:val="006C03C9"/>
    <w:rsid w:val="006C3443"/>
    <w:rsid w:val="006F1772"/>
    <w:rsid w:val="008329D9"/>
    <w:rsid w:val="008942E7"/>
    <w:rsid w:val="008A1204"/>
    <w:rsid w:val="00900CCA"/>
    <w:rsid w:val="00924B77"/>
    <w:rsid w:val="00940DA2"/>
    <w:rsid w:val="009826AD"/>
    <w:rsid w:val="00991F93"/>
    <w:rsid w:val="009E055C"/>
    <w:rsid w:val="00A74F6F"/>
    <w:rsid w:val="00AC5BA5"/>
    <w:rsid w:val="00AD7557"/>
    <w:rsid w:val="00B07DEA"/>
    <w:rsid w:val="00B41540"/>
    <w:rsid w:val="00B50C5D"/>
    <w:rsid w:val="00B51253"/>
    <w:rsid w:val="00B525CC"/>
    <w:rsid w:val="00C03AD9"/>
    <w:rsid w:val="00C05B5B"/>
    <w:rsid w:val="00C11447"/>
    <w:rsid w:val="00C845E3"/>
    <w:rsid w:val="00CE4514"/>
    <w:rsid w:val="00D329FB"/>
    <w:rsid w:val="00D404F2"/>
    <w:rsid w:val="00DE7CFC"/>
    <w:rsid w:val="00E14EE6"/>
    <w:rsid w:val="00E2711F"/>
    <w:rsid w:val="00E30887"/>
    <w:rsid w:val="00E33514"/>
    <w:rsid w:val="00E607E6"/>
    <w:rsid w:val="00EB145C"/>
    <w:rsid w:val="00F67366"/>
    <w:rsid w:val="00F82368"/>
    <w:rsid w:val="00F91490"/>
    <w:rsid w:val="00F95C05"/>
    <w:rsid w:val="00FD25D9"/>
    <w:rsid w:val="00FF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49DFB"/>
  <w15:docId w15:val="{1F2FA5BE-7FAD-4292-831B-AADE1C1C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329FB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D329FB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3128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128A1"/>
    <w:rPr>
      <w:rFonts w:ascii="Segoe UI" w:hAnsi="Segoe UI" w:cs="Segoe UI"/>
      <w:sz w:val="18"/>
      <w:szCs w:val="18"/>
    </w:rPr>
  </w:style>
  <w:style w:type="character" w:customStyle="1" w:styleId="Testo2Carattere">
    <w:name w:val="Testo 2 Carattere"/>
    <w:link w:val="Testo2"/>
    <w:rsid w:val="006A7333"/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rsid w:val="006A7333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E7CF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E7CFC"/>
  </w:style>
  <w:style w:type="character" w:styleId="Rimandonotaapidipagina">
    <w:name w:val="footnote reference"/>
    <w:basedOn w:val="Carpredefinitoparagrafo"/>
    <w:semiHidden/>
    <w:unhideWhenUsed/>
    <w:rsid w:val="00DE7CFC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7C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aolo-russo/le-aziende-obiettivi-logica-ed-esperienze-nella-produzione-della-ricchezza-9788838611179-724855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iacomo.magnani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paolo-russo/introduzione-al-bilancio-logica-e-metodo-delle-rilevazioni-e-delle-sintesi-contabili-9788838611674-72755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mario-daniele/introduzione-al-bilancio-esercizi-e-applicazioni-9788838611766-72755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giacomo-magnani/le-aziende-culturali-modelli-manageriali-9788892109520-253790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33CF5-4E27-4835-9B7D-398FE4D436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3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2021-05-17T19:50:00Z</cp:lastPrinted>
  <dcterms:created xsi:type="dcterms:W3CDTF">2026-09-18T06:32:00Z</dcterms:created>
  <dcterms:modified xsi:type="dcterms:W3CDTF">2026-09-23T09:56:00Z</dcterms:modified>
</cp:coreProperties>
</file>