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433E7" w14:textId="77777777" w:rsidR="00EE2083" w:rsidRPr="002C054E" w:rsidRDefault="00EE2083" w:rsidP="005724A9">
      <w:pPr>
        <w:pStyle w:val="Titolo1"/>
      </w:pPr>
      <w:r w:rsidRPr="002C054E">
        <w:t>Filologia bizantina</w:t>
      </w:r>
    </w:p>
    <w:p w14:paraId="64C802E0" w14:textId="49211BEA" w:rsidR="00EE2083" w:rsidRPr="002C054E" w:rsidRDefault="00EE2083" w:rsidP="009223B8">
      <w:pPr>
        <w:pStyle w:val="Titolo2"/>
      </w:pPr>
      <w:r w:rsidRPr="002C054E">
        <w:t>Prof</w:t>
      </w:r>
      <w:r w:rsidR="001B06E5" w:rsidRPr="002C054E">
        <w:t>.</w:t>
      </w:r>
      <w:r w:rsidR="009223B8">
        <w:t>ssa</w:t>
      </w:r>
      <w:r w:rsidRPr="002C054E">
        <w:t xml:space="preserve"> </w:t>
      </w:r>
      <w:r w:rsidR="005B1D32" w:rsidRPr="002C054E">
        <w:t>Mariachiara Fincati</w:t>
      </w:r>
    </w:p>
    <w:p w14:paraId="68234309" w14:textId="77777777" w:rsidR="00EE2083" w:rsidRPr="002C054E" w:rsidRDefault="00EE2083" w:rsidP="00EE2083">
      <w:pPr>
        <w:spacing w:before="240" w:after="120" w:line="240" w:lineRule="exac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C054E">
        <w:rPr>
          <w:rFonts w:ascii="Times New Roman" w:hAnsi="Times New Roman" w:cs="Times New Roman"/>
          <w:b/>
          <w:i/>
          <w:sz w:val="20"/>
          <w:szCs w:val="20"/>
        </w:rPr>
        <w:t>OBIETTIVO DEL CORSO E RISULTATI DI APPRENDIMENTO ATTESI</w:t>
      </w:r>
    </w:p>
    <w:p w14:paraId="6FFE8B33" w14:textId="42922F56" w:rsidR="003F4102" w:rsidRPr="009223B8" w:rsidRDefault="008F04E0" w:rsidP="005B1D32">
      <w:pPr>
        <w:spacing w:after="0" w:line="240" w:lineRule="exact"/>
        <w:jc w:val="both"/>
        <w:rPr>
          <w:rFonts w:ascii="Times" w:hAnsi="Times" w:cs="Times"/>
          <w:sz w:val="20"/>
          <w:szCs w:val="20"/>
        </w:rPr>
      </w:pPr>
      <w:r w:rsidRPr="002C054E">
        <w:rPr>
          <w:rFonts w:ascii="Times" w:hAnsi="Times" w:cs="Times"/>
          <w:sz w:val="20"/>
          <w:szCs w:val="20"/>
        </w:rPr>
        <w:t xml:space="preserve">Il corso </w:t>
      </w:r>
      <w:r w:rsidRPr="009223B8">
        <w:rPr>
          <w:rFonts w:ascii="Times" w:hAnsi="Times" w:cs="Times"/>
          <w:sz w:val="20"/>
          <w:szCs w:val="20"/>
        </w:rPr>
        <w:t>intende i</w:t>
      </w:r>
      <w:r w:rsidR="005B1D32" w:rsidRPr="009223B8">
        <w:rPr>
          <w:rFonts w:ascii="Times" w:hAnsi="Times" w:cs="Times"/>
          <w:sz w:val="20"/>
          <w:szCs w:val="20"/>
        </w:rPr>
        <w:t>ntrodurre allo studio del</w:t>
      </w:r>
      <w:r w:rsidR="006029CB" w:rsidRPr="009223B8">
        <w:rPr>
          <w:rFonts w:ascii="Times" w:hAnsi="Times" w:cs="Times"/>
          <w:sz w:val="20"/>
          <w:szCs w:val="20"/>
        </w:rPr>
        <w:t xml:space="preserve">la </w:t>
      </w:r>
      <w:r w:rsidR="005B1D32" w:rsidRPr="009223B8">
        <w:rPr>
          <w:rFonts w:ascii="Times" w:hAnsi="Times" w:cs="Times"/>
          <w:sz w:val="20"/>
          <w:szCs w:val="20"/>
        </w:rPr>
        <w:t>produzione letteraria</w:t>
      </w:r>
      <w:r w:rsidR="006029CB" w:rsidRPr="009223B8">
        <w:rPr>
          <w:rFonts w:ascii="Times" w:hAnsi="Times" w:cs="Times"/>
          <w:sz w:val="20"/>
          <w:szCs w:val="20"/>
        </w:rPr>
        <w:t xml:space="preserve"> bizantina</w:t>
      </w:r>
      <w:r w:rsidR="00E2520C" w:rsidRPr="009223B8">
        <w:rPr>
          <w:rFonts w:ascii="Times" w:hAnsi="Times" w:cs="Times"/>
          <w:sz w:val="20"/>
          <w:szCs w:val="20"/>
        </w:rPr>
        <w:t xml:space="preserve"> attraverso l’acquisizione delle</w:t>
      </w:r>
      <w:r w:rsidR="00600F8D" w:rsidRPr="009223B8">
        <w:rPr>
          <w:rFonts w:ascii="Times" w:hAnsi="Times" w:cs="Times"/>
          <w:sz w:val="20"/>
          <w:szCs w:val="20"/>
        </w:rPr>
        <w:t xml:space="preserve"> relative</w:t>
      </w:r>
      <w:r w:rsidR="00E2520C" w:rsidRPr="009223B8">
        <w:rPr>
          <w:rFonts w:ascii="Times" w:hAnsi="Times" w:cs="Times"/>
          <w:sz w:val="20"/>
          <w:szCs w:val="20"/>
        </w:rPr>
        <w:t xml:space="preserve"> conoscenze storiche, letterarie e culturali</w:t>
      </w:r>
      <w:r w:rsidR="00AE78E1" w:rsidRPr="009223B8">
        <w:rPr>
          <w:rFonts w:ascii="Times" w:hAnsi="Times" w:cs="Times"/>
          <w:sz w:val="20"/>
          <w:szCs w:val="20"/>
        </w:rPr>
        <w:t xml:space="preserve">. </w:t>
      </w:r>
    </w:p>
    <w:p w14:paraId="2BCF8D2F" w14:textId="35AE3365" w:rsidR="00C02218" w:rsidRPr="009223B8" w:rsidRDefault="007E36B3" w:rsidP="005B1D32">
      <w:pPr>
        <w:spacing w:after="0" w:line="240" w:lineRule="exact"/>
        <w:jc w:val="both"/>
        <w:rPr>
          <w:rFonts w:ascii="Times" w:hAnsi="Times" w:cs="Times"/>
          <w:sz w:val="20"/>
          <w:szCs w:val="20"/>
        </w:rPr>
      </w:pPr>
      <w:r w:rsidRPr="009223B8">
        <w:rPr>
          <w:rFonts w:ascii="Times" w:hAnsi="Times" w:cs="Times"/>
          <w:sz w:val="20"/>
          <w:szCs w:val="20"/>
        </w:rPr>
        <w:t>Al termine del</w:t>
      </w:r>
      <w:r w:rsidR="006F4FFA" w:rsidRPr="009223B8">
        <w:rPr>
          <w:rFonts w:ascii="Times" w:hAnsi="Times" w:cs="Times"/>
          <w:sz w:val="20"/>
          <w:szCs w:val="20"/>
        </w:rPr>
        <w:t>l’insegnamento</w:t>
      </w:r>
      <w:r w:rsidRPr="009223B8">
        <w:rPr>
          <w:rFonts w:ascii="Times" w:hAnsi="Times" w:cs="Times"/>
          <w:sz w:val="20"/>
          <w:szCs w:val="20"/>
        </w:rPr>
        <w:t xml:space="preserve"> lo studente avrà acquisito una conoscenza di base della storia </w:t>
      </w:r>
      <w:r w:rsidR="008F04E0" w:rsidRPr="009223B8">
        <w:rPr>
          <w:rFonts w:ascii="Times" w:hAnsi="Times" w:cs="Times"/>
          <w:sz w:val="20"/>
          <w:szCs w:val="20"/>
        </w:rPr>
        <w:t>d</w:t>
      </w:r>
      <w:r w:rsidR="003F47A7" w:rsidRPr="009223B8">
        <w:rPr>
          <w:rFonts w:ascii="Times" w:hAnsi="Times" w:cs="Times"/>
          <w:sz w:val="20"/>
          <w:szCs w:val="20"/>
        </w:rPr>
        <w:t>ell’impero romano d’Oriente</w:t>
      </w:r>
      <w:r w:rsidRPr="009223B8">
        <w:rPr>
          <w:rFonts w:ascii="Times" w:hAnsi="Times" w:cs="Times"/>
          <w:sz w:val="20"/>
          <w:szCs w:val="20"/>
        </w:rPr>
        <w:t xml:space="preserve"> e delle</w:t>
      </w:r>
      <w:r w:rsidR="003F47A7" w:rsidRPr="009223B8">
        <w:rPr>
          <w:rFonts w:ascii="Times" w:hAnsi="Times" w:cs="Times"/>
          <w:sz w:val="20"/>
          <w:szCs w:val="20"/>
        </w:rPr>
        <w:t xml:space="preserve"> sue</w:t>
      </w:r>
      <w:r w:rsidRPr="009223B8">
        <w:rPr>
          <w:rFonts w:ascii="Times" w:hAnsi="Times" w:cs="Times"/>
          <w:sz w:val="20"/>
          <w:szCs w:val="20"/>
        </w:rPr>
        <w:t xml:space="preserve"> relazioni con</w:t>
      </w:r>
      <w:r w:rsidR="0000525C" w:rsidRPr="009223B8">
        <w:rPr>
          <w:rFonts w:ascii="Times" w:hAnsi="Times" w:cs="Times"/>
          <w:sz w:val="20"/>
          <w:szCs w:val="20"/>
        </w:rPr>
        <w:t xml:space="preserve"> il mondo circostante</w:t>
      </w:r>
      <w:r w:rsidR="00C411DB" w:rsidRPr="009223B8">
        <w:rPr>
          <w:rFonts w:ascii="Times" w:hAnsi="Times" w:cs="Times"/>
          <w:sz w:val="20"/>
          <w:szCs w:val="20"/>
        </w:rPr>
        <w:t>;</w:t>
      </w:r>
      <w:r w:rsidR="00C03F8E" w:rsidRPr="009223B8">
        <w:rPr>
          <w:rFonts w:ascii="Times" w:hAnsi="Times" w:cs="Times"/>
          <w:sz w:val="20"/>
          <w:szCs w:val="20"/>
        </w:rPr>
        <w:t xml:space="preserve"> </w:t>
      </w:r>
      <w:r w:rsidR="006F4FFA" w:rsidRPr="009223B8">
        <w:rPr>
          <w:rFonts w:ascii="Times" w:hAnsi="Times" w:cs="Times"/>
          <w:sz w:val="20"/>
          <w:szCs w:val="20"/>
        </w:rPr>
        <w:t>avrà un quadro generale della produzione letteraria bizantina</w:t>
      </w:r>
      <w:r w:rsidR="00C411DB" w:rsidRPr="009223B8">
        <w:rPr>
          <w:rFonts w:ascii="Times" w:hAnsi="Times" w:cs="Times"/>
          <w:sz w:val="20"/>
          <w:szCs w:val="20"/>
        </w:rPr>
        <w:t>;</w:t>
      </w:r>
      <w:r w:rsidR="006F4FFA" w:rsidRPr="009223B8">
        <w:rPr>
          <w:rFonts w:ascii="Times" w:hAnsi="Times" w:cs="Times"/>
          <w:sz w:val="20"/>
          <w:szCs w:val="20"/>
        </w:rPr>
        <w:t xml:space="preserve"> saprà</w:t>
      </w:r>
      <w:r w:rsidR="003F47A7" w:rsidRPr="009223B8">
        <w:rPr>
          <w:rFonts w:ascii="Times" w:hAnsi="Times" w:cs="Times"/>
          <w:sz w:val="20"/>
          <w:szCs w:val="20"/>
        </w:rPr>
        <w:t xml:space="preserve"> leggere (in pronuncia neogreca),</w:t>
      </w:r>
      <w:r w:rsidR="006F4FFA" w:rsidRPr="009223B8">
        <w:rPr>
          <w:rFonts w:ascii="Times" w:hAnsi="Times" w:cs="Times"/>
          <w:sz w:val="20"/>
          <w:szCs w:val="20"/>
        </w:rPr>
        <w:t xml:space="preserve"> tradurre, comprendere e contestualizzare testi greci di età </w:t>
      </w:r>
      <w:r w:rsidR="002C054E" w:rsidRPr="009223B8">
        <w:rPr>
          <w:rFonts w:ascii="Times" w:hAnsi="Times" w:cs="Times"/>
          <w:sz w:val="20"/>
          <w:szCs w:val="20"/>
        </w:rPr>
        <w:t xml:space="preserve">tardoantica e </w:t>
      </w:r>
      <w:r w:rsidR="006F4FFA" w:rsidRPr="009223B8">
        <w:rPr>
          <w:rFonts w:ascii="Times" w:hAnsi="Times" w:cs="Times"/>
          <w:sz w:val="20"/>
          <w:szCs w:val="20"/>
        </w:rPr>
        <w:t xml:space="preserve">medievale </w:t>
      </w:r>
      <w:r w:rsidR="00C411DB" w:rsidRPr="009223B8">
        <w:rPr>
          <w:rFonts w:ascii="Times" w:hAnsi="Times" w:cs="Times"/>
          <w:sz w:val="20"/>
          <w:szCs w:val="20"/>
        </w:rPr>
        <w:t>impiegando</w:t>
      </w:r>
      <w:r w:rsidRPr="009223B8">
        <w:rPr>
          <w:rFonts w:ascii="Times" w:hAnsi="Times" w:cs="Times"/>
          <w:sz w:val="20"/>
          <w:szCs w:val="20"/>
        </w:rPr>
        <w:t xml:space="preserve"> con profitto un’edizione critica</w:t>
      </w:r>
      <w:r w:rsidR="003F47A7" w:rsidRPr="009223B8">
        <w:rPr>
          <w:rFonts w:ascii="Times" w:hAnsi="Times" w:cs="Times"/>
          <w:sz w:val="20"/>
          <w:szCs w:val="20"/>
        </w:rPr>
        <w:t>;</w:t>
      </w:r>
      <w:r w:rsidR="002C054E" w:rsidRPr="009223B8">
        <w:rPr>
          <w:rFonts w:ascii="Times" w:hAnsi="Times" w:cs="Times"/>
          <w:sz w:val="20"/>
          <w:szCs w:val="20"/>
        </w:rPr>
        <w:t xml:space="preserve"> sperimenterà la feconda commistione di cultura classica e cristiana che caratterizzò la letteratura bizantina;</w:t>
      </w:r>
      <w:r w:rsidR="003F47A7" w:rsidRPr="009223B8">
        <w:rPr>
          <w:rFonts w:ascii="Times" w:hAnsi="Times" w:cs="Times"/>
          <w:sz w:val="20"/>
          <w:szCs w:val="20"/>
        </w:rPr>
        <w:t xml:space="preserve"> potrà </w:t>
      </w:r>
      <w:r w:rsidR="006F4FFA" w:rsidRPr="009223B8">
        <w:rPr>
          <w:rFonts w:ascii="Times" w:hAnsi="Times" w:cs="Times"/>
          <w:sz w:val="20"/>
          <w:szCs w:val="20"/>
        </w:rPr>
        <w:t>intraprendere in autonomia studi più approfonditi</w:t>
      </w:r>
      <w:r w:rsidR="003F47A7" w:rsidRPr="009223B8">
        <w:rPr>
          <w:rFonts w:ascii="Times" w:hAnsi="Times" w:cs="Times"/>
          <w:sz w:val="20"/>
          <w:szCs w:val="20"/>
        </w:rPr>
        <w:t>, grazie anche alla padronanza di adeguati strumenti bibliografici.</w:t>
      </w:r>
    </w:p>
    <w:p w14:paraId="5468008A" w14:textId="77777777" w:rsidR="00EE2083" w:rsidRPr="009223B8" w:rsidRDefault="00EE2083" w:rsidP="00C02218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9223B8">
        <w:rPr>
          <w:rFonts w:ascii="Times New Roman" w:hAnsi="Times New Roman" w:cs="Times New Roman"/>
          <w:b/>
          <w:i/>
          <w:sz w:val="20"/>
          <w:szCs w:val="20"/>
        </w:rPr>
        <w:t>PROGRAMMA DEL CORSO</w:t>
      </w:r>
    </w:p>
    <w:p w14:paraId="597D08F9" w14:textId="0A453209" w:rsidR="00756BC1" w:rsidRPr="002927B1" w:rsidRDefault="00756BC1" w:rsidP="002927B1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2927B1">
        <w:rPr>
          <w:rFonts w:ascii="Times New Roman" w:hAnsi="Times New Roman" w:cs="Times New Roman"/>
          <w:sz w:val="20"/>
          <w:szCs w:val="20"/>
        </w:rPr>
        <w:t>Introduzione storica alla civiltà bizantina e alla relativa produzione letteraria.</w:t>
      </w:r>
      <w:r w:rsidRPr="002927B1">
        <w:rPr>
          <w:rFonts w:ascii="Times New Roman" w:hAnsi="Times New Roman" w:cs="Times New Roman"/>
          <w:sz w:val="20"/>
          <w:szCs w:val="20"/>
        </w:rPr>
        <w:br/>
        <w:t>Lettura critica di brani scelti di autori bizantini, con un focus su</w:t>
      </w:r>
      <w:r w:rsidR="00082D7D" w:rsidRPr="002927B1">
        <w:rPr>
          <w:rFonts w:ascii="Times New Roman" w:hAnsi="Times New Roman" w:cs="Times New Roman"/>
          <w:sz w:val="20"/>
          <w:szCs w:val="20"/>
        </w:rPr>
        <w:t xml:space="preserve">lle opere </w:t>
      </w:r>
      <w:r w:rsidRPr="002927B1">
        <w:rPr>
          <w:rFonts w:ascii="Times New Roman" w:hAnsi="Times New Roman" w:cs="Times New Roman"/>
          <w:sz w:val="20"/>
          <w:szCs w:val="20"/>
        </w:rPr>
        <w:t>mistagogic</w:t>
      </w:r>
      <w:r w:rsidR="00082D7D" w:rsidRPr="002927B1">
        <w:rPr>
          <w:rFonts w:ascii="Times New Roman" w:hAnsi="Times New Roman" w:cs="Times New Roman"/>
          <w:sz w:val="20"/>
          <w:szCs w:val="20"/>
        </w:rPr>
        <w:t>he</w:t>
      </w:r>
      <w:r w:rsidRPr="002927B1">
        <w:rPr>
          <w:rFonts w:ascii="Times New Roman" w:hAnsi="Times New Roman" w:cs="Times New Roman"/>
          <w:sz w:val="20"/>
          <w:szCs w:val="20"/>
        </w:rPr>
        <w:t>.</w:t>
      </w:r>
    </w:p>
    <w:p w14:paraId="016DA677" w14:textId="65E768D4" w:rsidR="00EE2083" w:rsidRPr="009223B8" w:rsidRDefault="00EE2083" w:rsidP="00756BC1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9223B8">
        <w:rPr>
          <w:rFonts w:ascii="Times New Roman" w:hAnsi="Times New Roman" w:cs="Times New Roman"/>
          <w:b/>
          <w:i/>
          <w:sz w:val="20"/>
          <w:szCs w:val="20"/>
        </w:rPr>
        <w:t>BIBLIOGRAFIA</w:t>
      </w:r>
      <w:r w:rsidR="008C2980">
        <w:rPr>
          <w:rStyle w:val="Rimandonotaapidipagina"/>
          <w:rFonts w:ascii="Times New Roman" w:hAnsi="Times New Roman" w:cs="Times New Roman"/>
          <w:b/>
          <w:i/>
          <w:sz w:val="20"/>
          <w:szCs w:val="20"/>
        </w:rPr>
        <w:footnoteReference w:id="1"/>
      </w:r>
    </w:p>
    <w:p w14:paraId="7C951594" w14:textId="6DA35B92" w:rsidR="0029501A" w:rsidRDefault="0029501A" w:rsidP="009223B8">
      <w:pPr>
        <w:pStyle w:val="Testo1"/>
        <w:spacing w:before="0"/>
      </w:pPr>
      <w:r w:rsidRPr="009223B8">
        <w:t xml:space="preserve">G. Ravegnani, </w:t>
      </w:r>
      <w:r w:rsidRPr="009223B8">
        <w:rPr>
          <w:i/>
          <w:iCs/>
        </w:rPr>
        <w:t>Introduzione alla storia bizantina</w:t>
      </w:r>
      <w:r w:rsidRPr="009223B8">
        <w:t>, Bologna: il Mulino, 2008.</w:t>
      </w:r>
      <w:r w:rsidR="008C2980" w:rsidRPr="008C2980">
        <w:t xml:space="preserve"> </w:t>
      </w:r>
      <w:hyperlink r:id="rId10" w:history="1">
        <w:r w:rsidR="008C2980" w:rsidRPr="008C2980">
          <w:rPr>
            <w:rStyle w:val="Collegamentoipertestuale"/>
          </w:rPr>
          <w:t>Acquista da VP</w:t>
        </w:r>
      </w:hyperlink>
    </w:p>
    <w:p w14:paraId="6AAD878B" w14:textId="26548F46" w:rsidR="00AA281C" w:rsidRPr="00AA357D" w:rsidRDefault="005B0A88" w:rsidP="009223B8">
      <w:pPr>
        <w:pStyle w:val="Testo1"/>
        <w:spacing w:before="0"/>
      </w:pPr>
      <w:r w:rsidRPr="002927B1">
        <w:t xml:space="preserve">A. Rhoby, </w:t>
      </w:r>
      <w:r w:rsidR="00AA357D" w:rsidRPr="002927B1">
        <w:rPr>
          <w:i/>
          <w:iCs/>
        </w:rPr>
        <w:t>La letteratura bizantina. Un profilo storico</w:t>
      </w:r>
      <w:r w:rsidR="00AA357D" w:rsidRPr="002927B1">
        <w:t xml:space="preserve">, </w:t>
      </w:r>
      <w:r w:rsidR="00BC2F5E" w:rsidRPr="002927B1">
        <w:t>Roma: Carocci, 2022.</w:t>
      </w:r>
      <w:r w:rsidR="008C2980" w:rsidRPr="008C2980">
        <w:t xml:space="preserve"> </w:t>
      </w:r>
      <w:hyperlink r:id="rId11" w:history="1">
        <w:r w:rsidR="008C2980" w:rsidRPr="008C2980">
          <w:rPr>
            <w:rStyle w:val="Collegamentoipertestuale"/>
          </w:rPr>
          <w:t>Acquista da VP</w:t>
        </w:r>
      </w:hyperlink>
    </w:p>
    <w:p w14:paraId="5FAACF5E" w14:textId="30BF37D3" w:rsidR="00E2520C" w:rsidRPr="009223B8" w:rsidRDefault="00E2520C" w:rsidP="009223B8">
      <w:pPr>
        <w:pStyle w:val="Testo1"/>
        <w:spacing w:before="0"/>
      </w:pPr>
      <w:r w:rsidRPr="009223B8">
        <w:t>Ulteriore bibliografia verrà indicata a lezione.</w:t>
      </w:r>
    </w:p>
    <w:p w14:paraId="69541817" w14:textId="3EE29598" w:rsidR="00EE2083" w:rsidRPr="009223B8" w:rsidRDefault="00EE2083" w:rsidP="00EE2083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9223B8">
        <w:rPr>
          <w:rFonts w:ascii="Times New Roman" w:hAnsi="Times New Roman" w:cs="Times New Roman"/>
          <w:b/>
          <w:i/>
          <w:sz w:val="20"/>
          <w:szCs w:val="20"/>
        </w:rPr>
        <w:t>DIDATTICA DEL CORSO</w:t>
      </w:r>
    </w:p>
    <w:p w14:paraId="5A2D16C7" w14:textId="5E2AEFCD" w:rsidR="003C4110" w:rsidRPr="009223B8" w:rsidRDefault="003C4110" w:rsidP="009223B8">
      <w:pPr>
        <w:pStyle w:val="Testo2"/>
      </w:pPr>
      <w:r w:rsidRPr="009223B8">
        <w:t>Lezioni frontali</w:t>
      </w:r>
      <w:r w:rsidR="002C054E" w:rsidRPr="009223B8">
        <w:t xml:space="preserve"> ed eventuale lettura seminariale del testo esaminato.</w:t>
      </w:r>
    </w:p>
    <w:p w14:paraId="0ECFA3C4" w14:textId="77777777" w:rsidR="00EE2083" w:rsidRPr="009223B8" w:rsidRDefault="00EE2083" w:rsidP="00EE2083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9223B8">
        <w:rPr>
          <w:rFonts w:ascii="Times New Roman" w:hAnsi="Times New Roman" w:cs="Times New Roman"/>
          <w:b/>
          <w:i/>
          <w:sz w:val="20"/>
          <w:szCs w:val="20"/>
        </w:rPr>
        <w:t>METODO E CRITERI DI VALUTAZIONE</w:t>
      </w:r>
    </w:p>
    <w:p w14:paraId="4ECA5704" w14:textId="77777777" w:rsidR="00C02218" w:rsidRPr="009223B8" w:rsidRDefault="00C02218" w:rsidP="009223B8">
      <w:pPr>
        <w:pStyle w:val="Testo2"/>
      </w:pPr>
      <w:r w:rsidRPr="009223B8">
        <w:t>L’esame consta di un colloquio individuale nel corso del quale verranno valutate:</w:t>
      </w:r>
    </w:p>
    <w:p w14:paraId="437912DD" w14:textId="77777777" w:rsidR="00C02218" w:rsidRPr="009223B8" w:rsidRDefault="00C02218" w:rsidP="009223B8">
      <w:pPr>
        <w:pStyle w:val="Testo2"/>
      </w:pPr>
      <w:r w:rsidRPr="009223B8">
        <w:t>–</w:t>
      </w:r>
      <w:r w:rsidRPr="009223B8">
        <w:tab/>
        <w:t>la comprensione dei testi letti nel corso e la capacità di interpretare l’apparato critico delle edizioni impiegate;</w:t>
      </w:r>
    </w:p>
    <w:p w14:paraId="16D57D08" w14:textId="77777777" w:rsidR="00C02218" w:rsidRPr="009223B8" w:rsidRDefault="00C02218" w:rsidP="009223B8">
      <w:pPr>
        <w:pStyle w:val="Testo2"/>
      </w:pPr>
      <w:r w:rsidRPr="009223B8">
        <w:t>–</w:t>
      </w:r>
      <w:r w:rsidRPr="009223B8">
        <w:tab/>
        <w:t>la conoscenza delle nozioni fornite durante il corso e di quelle affidate allo studio personale;</w:t>
      </w:r>
    </w:p>
    <w:p w14:paraId="172A6018" w14:textId="77777777" w:rsidR="00C02218" w:rsidRPr="009223B8" w:rsidRDefault="00C02218" w:rsidP="009223B8">
      <w:pPr>
        <w:pStyle w:val="Testo2"/>
      </w:pPr>
      <w:r w:rsidRPr="009223B8">
        <w:t>–</w:t>
      </w:r>
      <w:r w:rsidRPr="009223B8">
        <w:tab/>
        <w:t xml:space="preserve">la capacità di orientarsi tra i temi affrontati nel corso e di elaborarli autonomamente, anche mediante gli strumenti di ricerca appresi. </w:t>
      </w:r>
    </w:p>
    <w:p w14:paraId="4FB5376F" w14:textId="55142DFE" w:rsidR="00C02218" w:rsidRPr="009223B8" w:rsidRDefault="00BC6119" w:rsidP="009223B8">
      <w:pPr>
        <w:pStyle w:val="Testo2"/>
      </w:pPr>
      <w:r w:rsidRPr="009223B8">
        <w:t>Sarà</w:t>
      </w:r>
      <w:r w:rsidR="00C02218" w:rsidRPr="009223B8">
        <w:t xml:space="preserve"> richiesta la lettura in pronuncia neogreca.</w:t>
      </w:r>
    </w:p>
    <w:p w14:paraId="761C786F" w14:textId="77777777" w:rsidR="00EE2083" w:rsidRPr="009223B8" w:rsidRDefault="00EE2083" w:rsidP="00C02218">
      <w:pPr>
        <w:spacing w:before="240" w:after="120" w:line="240" w:lineRule="exact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9223B8">
        <w:rPr>
          <w:rFonts w:ascii="Times New Roman" w:hAnsi="Times New Roman" w:cs="Times New Roman"/>
          <w:b/>
          <w:i/>
          <w:sz w:val="20"/>
          <w:szCs w:val="20"/>
        </w:rPr>
        <w:t>AVVERTENZE E PREREQUISITI</w:t>
      </w:r>
    </w:p>
    <w:p w14:paraId="3D4535BB" w14:textId="2524CC64" w:rsidR="00C02218" w:rsidRPr="009223B8" w:rsidRDefault="00C02218" w:rsidP="009223B8">
      <w:pPr>
        <w:pStyle w:val="Testo2"/>
      </w:pPr>
      <w:r w:rsidRPr="009223B8">
        <w:lastRenderedPageBreak/>
        <w:t xml:space="preserve">È </w:t>
      </w:r>
      <w:r w:rsidR="006A6391" w:rsidRPr="009223B8">
        <w:t>richiesta</w:t>
      </w:r>
      <w:r w:rsidRPr="009223B8">
        <w:t xml:space="preserve"> una buona conoscenza del</w:t>
      </w:r>
      <w:r w:rsidR="006A6391" w:rsidRPr="009223B8">
        <w:t>la lingua greca, in quanto almeno la metà del corso è dedicato a lettura, traduzione e commento critico del testo greco.</w:t>
      </w:r>
    </w:p>
    <w:p w14:paraId="232B2712" w14:textId="77777777" w:rsidR="00C02218" w:rsidRPr="009223B8" w:rsidRDefault="00C02218" w:rsidP="009223B8">
      <w:pPr>
        <w:pStyle w:val="Testo2"/>
        <w:spacing w:before="120"/>
        <w:rPr>
          <w:i/>
          <w:iCs/>
        </w:rPr>
      </w:pPr>
      <w:r w:rsidRPr="009223B8">
        <w:rPr>
          <w:i/>
          <w:iCs/>
        </w:rPr>
        <w:t xml:space="preserve">Orario e luogo di ricevimento </w:t>
      </w:r>
    </w:p>
    <w:p w14:paraId="001A1658" w14:textId="697E59F0" w:rsidR="00C5100F" w:rsidRPr="009223B8" w:rsidRDefault="00C5100F" w:rsidP="009223B8">
      <w:pPr>
        <w:pStyle w:val="Testo2"/>
      </w:pPr>
      <w:r w:rsidRPr="009223B8">
        <w:t>La Prof.ssa Mariachiara Fincati riceve nello studio n. 251 dell’Edificio Gregorianum: l’orario verrà comunicato sul sito web e sulla bacheca; è consigliato concordare previamente via e-mail il ricevimento, che potrà avvenire in presenza o in modalità telematica.</w:t>
      </w:r>
    </w:p>
    <w:sectPr w:rsidR="00C5100F" w:rsidRPr="009223B8" w:rsidSect="003738AA">
      <w:pgSz w:w="11906" w:h="16838" w:code="9"/>
      <w:pgMar w:top="3515" w:right="2608" w:bottom="1701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ADC" w14:textId="77777777" w:rsidR="00844C9D" w:rsidRDefault="00844C9D" w:rsidP="008C2980">
      <w:pPr>
        <w:spacing w:after="0" w:line="240" w:lineRule="auto"/>
      </w:pPr>
      <w:r>
        <w:separator/>
      </w:r>
    </w:p>
  </w:endnote>
  <w:endnote w:type="continuationSeparator" w:id="0">
    <w:p w14:paraId="15FC2E64" w14:textId="77777777" w:rsidR="00844C9D" w:rsidRDefault="00844C9D" w:rsidP="008C2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7B47D" w14:textId="77777777" w:rsidR="00844C9D" w:rsidRDefault="00844C9D" w:rsidP="008C2980">
      <w:pPr>
        <w:spacing w:after="0" w:line="240" w:lineRule="auto"/>
      </w:pPr>
      <w:r>
        <w:separator/>
      </w:r>
    </w:p>
  </w:footnote>
  <w:footnote w:type="continuationSeparator" w:id="0">
    <w:p w14:paraId="3325E033" w14:textId="77777777" w:rsidR="00844C9D" w:rsidRDefault="00844C9D" w:rsidP="008C2980">
      <w:pPr>
        <w:spacing w:after="0" w:line="240" w:lineRule="auto"/>
      </w:pPr>
      <w:r>
        <w:continuationSeparator/>
      </w:r>
    </w:p>
  </w:footnote>
  <w:footnote w:id="1">
    <w:p w14:paraId="0E5B5D81" w14:textId="77777777" w:rsidR="008C2980" w:rsidRDefault="008C2980" w:rsidP="008C2980">
      <w:pPr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rFonts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  <w:bookmarkEnd w:id="0"/>
    </w:p>
    <w:bookmarkEnd w:id="1"/>
    <w:p w14:paraId="79AD7C95" w14:textId="621ECCB1" w:rsidR="008C2980" w:rsidRDefault="008C2980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3BB"/>
    <w:rsid w:val="0000525C"/>
    <w:rsid w:val="000128FE"/>
    <w:rsid w:val="0004433B"/>
    <w:rsid w:val="000523BB"/>
    <w:rsid w:val="00082D7D"/>
    <w:rsid w:val="000D58EA"/>
    <w:rsid w:val="00106B80"/>
    <w:rsid w:val="0012620A"/>
    <w:rsid w:val="001561D8"/>
    <w:rsid w:val="0018567B"/>
    <w:rsid w:val="00187B99"/>
    <w:rsid w:val="001B06E5"/>
    <w:rsid w:val="002014DD"/>
    <w:rsid w:val="00227C40"/>
    <w:rsid w:val="002828FA"/>
    <w:rsid w:val="002927B1"/>
    <w:rsid w:val="0029501A"/>
    <w:rsid w:val="002A2B02"/>
    <w:rsid w:val="002C054E"/>
    <w:rsid w:val="002D5E17"/>
    <w:rsid w:val="003738AA"/>
    <w:rsid w:val="00397830"/>
    <w:rsid w:val="003A6383"/>
    <w:rsid w:val="003B0D58"/>
    <w:rsid w:val="003B5D64"/>
    <w:rsid w:val="003C4110"/>
    <w:rsid w:val="003F4102"/>
    <w:rsid w:val="003F47A7"/>
    <w:rsid w:val="004150DE"/>
    <w:rsid w:val="0049395E"/>
    <w:rsid w:val="004D1217"/>
    <w:rsid w:val="004D6008"/>
    <w:rsid w:val="005263AD"/>
    <w:rsid w:val="00563AC0"/>
    <w:rsid w:val="005724A9"/>
    <w:rsid w:val="00595997"/>
    <w:rsid w:val="005B0A88"/>
    <w:rsid w:val="005B1D32"/>
    <w:rsid w:val="005D2B36"/>
    <w:rsid w:val="005E5710"/>
    <w:rsid w:val="00600F8D"/>
    <w:rsid w:val="006029CB"/>
    <w:rsid w:val="00640794"/>
    <w:rsid w:val="00645F79"/>
    <w:rsid w:val="0068266E"/>
    <w:rsid w:val="006A02F2"/>
    <w:rsid w:val="006A6391"/>
    <w:rsid w:val="006F1772"/>
    <w:rsid w:val="006F4FFA"/>
    <w:rsid w:val="0070487C"/>
    <w:rsid w:val="00756BC1"/>
    <w:rsid w:val="00794021"/>
    <w:rsid w:val="007A2D21"/>
    <w:rsid w:val="007D7EEE"/>
    <w:rsid w:val="007E36B3"/>
    <w:rsid w:val="00810E96"/>
    <w:rsid w:val="00844C9D"/>
    <w:rsid w:val="00866E95"/>
    <w:rsid w:val="008942E7"/>
    <w:rsid w:val="008A1204"/>
    <w:rsid w:val="008C2980"/>
    <w:rsid w:val="008F0436"/>
    <w:rsid w:val="008F04E0"/>
    <w:rsid w:val="00900CCA"/>
    <w:rsid w:val="009223B8"/>
    <w:rsid w:val="00924B77"/>
    <w:rsid w:val="00940DA2"/>
    <w:rsid w:val="009643F1"/>
    <w:rsid w:val="00973D86"/>
    <w:rsid w:val="0098096F"/>
    <w:rsid w:val="00981AD0"/>
    <w:rsid w:val="009B60AF"/>
    <w:rsid w:val="009E055C"/>
    <w:rsid w:val="00A21F56"/>
    <w:rsid w:val="00A74F6F"/>
    <w:rsid w:val="00A91A57"/>
    <w:rsid w:val="00AA281C"/>
    <w:rsid w:val="00AA357D"/>
    <w:rsid w:val="00AD7557"/>
    <w:rsid w:val="00AE163E"/>
    <w:rsid w:val="00AE78E1"/>
    <w:rsid w:val="00AF39F5"/>
    <w:rsid w:val="00B50C5D"/>
    <w:rsid w:val="00B51253"/>
    <w:rsid w:val="00B525CC"/>
    <w:rsid w:val="00BC2F5E"/>
    <w:rsid w:val="00BC6119"/>
    <w:rsid w:val="00C02218"/>
    <w:rsid w:val="00C03F8E"/>
    <w:rsid w:val="00C2252E"/>
    <w:rsid w:val="00C411DB"/>
    <w:rsid w:val="00C5100F"/>
    <w:rsid w:val="00CB5431"/>
    <w:rsid w:val="00D404F2"/>
    <w:rsid w:val="00D43245"/>
    <w:rsid w:val="00D500EC"/>
    <w:rsid w:val="00D8780E"/>
    <w:rsid w:val="00D923D7"/>
    <w:rsid w:val="00DC3D34"/>
    <w:rsid w:val="00DF6F60"/>
    <w:rsid w:val="00E074B9"/>
    <w:rsid w:val="00E13803"/>
    <w:rsid w:val="00E2520C"/>
    <w:rsid w:val="00E607E6"/>
    <w:rsid w:val="00E75E00"/>
    <w:rsid w:val="00EA4F77"/>
    <w:rsid w:val="00EE2083"/>
    <w:rsid w:val="00EF453E"/>
    <w:rsid w:val="00EF5098"/>
    <w:rsid w:val="00F30F05"/>
    <w:rsid w:val="00FC2815"/>
    <w:rsid w:val="00FC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8933E"/>
  <w15:chartTrackingRefBased/>
  <w15:docId w15:val="{1A525222-E715-4088-B068-5FA3D2AE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E208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NormaleWeb">
    <w:name w:val="Normal (Web)"/>
    <w:basedOn w:val="Normale"/>
    <w:uiPriority w:val="99"/>
    <w:unhideWhenUsed/>
    <w:rsid w:val="0070487C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rsid w:val="008C298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C2980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rsid w:val="008C2980"/>
    <w:rPr>
      <w:vertAlign w:val="superscript"/>
    </w:rPr>
  </w:style>
  <w:style w:type="character" w:styleId="Collegamentoipertestuale">
    <w:name w:val="Hyperlink"/>
    <w:basedOn w:val="Carpredefinitoparagrafo"/>
    <w:rsid w:val="008C298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2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7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6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44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ibrerie.unicatt.it/scheda-libro/andreas-rhoby/la-letteratura-bizantina-un-profilo-storico-9788829012350-714589.html" TargetMode="External"/><Relationship Id="rId5" Type="http://schemas.openxmlformats.org/officeDocument/2006/relationships/styles" Target="styles.xml"/><Relationship Id="rId10" Type="http://schemas.openxmlformats.org/officeDocument/2006/relationships/hyperlink" Target="https://librerie.unicatt.it/scheda-libro/giorgio-ravegnani/introduzione-alla-storia-bizantina-9788815126795-271130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C58D0DF0B4254E810C7E2CD462B48D" ma:contentTypeVersion="16" ma:contentTypeDescription="Creare un nuovo documento." ma:contentTypeScope="" ma:versionID="423aa3f53db89bea003e3291c8834e7c">
  <xsd:schema xmlns:xsd="http://www.w3.org/2001/XMLSchema" xmlns:xs="http://www.w3.org/2001/XMLSchema" xmlns:p="http://schemas.microsoft.com/office/2006/metadata/properties" xmlns:ns3="4345d43a-acc9-4ada-9435-a3456e481d8c" xmlns:ns4="03aaa1a9-d627-43d8-9c25-125d861f1890" targetNamespace="http://schemas.microsoft.com/office/2006/metadata/properties" ma:root="true" ma:fieldsID="868481898bbb44f4c5e2256437704260" ns3:_="" ns4:_="">
    <xsd:import namespace="4345d43a-acc9-4ada-9435-a3456e481d8c"/>
    <xsd:import namespace="03aaa1a9-d627-43d8-9c25-125d861f18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5d43a-acc9-4ada-9435-a3456e481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aa1a9-d627-43d8-9c25-125d861f18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345d43a-acc9-4ada-9435-a3456e481d8c" xsi:nil="true"/>
  </documentManagement>
</p:properties>
</file>

<file path=customXml/itemProps1.xml><?xml version="1.0" encoding="utf-8"?>
<ds:datastoreItem xmlns:ds="http://schemas.openxmlformats.org/officeDocument/2006/customXml" ds:itemID="{251340E3-35D5-400A-AE18-21667E86F1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47E56C-94BA-4546-90AD-51C5F8AB2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5d43a-acc9-4ada-9435-a3456e481d8c"/>
    <ds:schemaRef ds:uri="03aaa1a9-d627-43d8-9c25-125d861f18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61133F-B389-4C6D-BBA1-D548AA3A08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F19B00-054C-4855-8915-C6383FD23258}">
  <ds:schemaRefs>
    <ds:schemaRef ds:uri="http://schemas.microsoft.com/office/2006/metadata/properties"/>
    <ds:schemaRef ds:uri="http://schemas.microsoft.com/office/infopath/2007/PartnerControls"/>
    <ds:schemaRef ds:uri="4345d43a-acc9-4ada-9435-a3456e481d8c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30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28</cp:revision>
  <cp:lastPrinted>2003-03-27T10:42:00Z</cp:lastPrinted>
  <dcterms:created xsi:type="dcterms:W3CDTF">2025-06-15T10:57:00Z</dcterms:created>
  <dcterms:modified xsi:type="dcterms:W3CDTF">2026-07-14T07:51:00Z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0x01010040C58D0DF0B4254E810C7E2CD462B48D</vt:lpwstr>
  </property>
</Properties>
</file>