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F6C6C" w14:textId="77777777" w:rsidR="001453D7" w:rsidRPr="004A7A34" w:rsidRDefault="001453D7" w:rsidP="001453D7">
      <w:pPr>
        <w:pStyle w:val="Titolo1"/>
      </w:pPr>
      <w:r w:rsidRPr="004A7A34">
        <w:t>Storia dell’arte moderna</w:t>
      </w:r>
    </w:p>
    <w:p w14:paraId="1F6F4A05" w14:textId="77777777" w:rsidR="001453D7" w:rsidRPr="004A7A34" w:rsidRDefault="001453D7" w:rsidP="001453D7">
      <w:pPr>
        <w:pStyle w:val="Titolo2"/>
      </w:pPr>
      <w:r w:rsidRPr="004A7A34">
        <w:t>Prof. Mauro Pavesi; Prof. Stefano Bruzzese</w:t>
      </w:r>
    </w:p>
    <w:p w14:paraId="0B77730B" w14:textId="77777777" w:rsidR="001453D7" w:rsidRPr="004A7A34" w:rsidRDefault="001453D7" w:rsidP="001453D7">
      <w:pPr>
        <w:spacing w:before="240" w:after="120" w:line="240" w:lineRule="exact"/>
        <w:rPr>
          <w:b/>
          <w:szCs w:val="20"/>
        </w:rPr>
      </w:pPr>
      <w:r w:rsidRPr="004A7A34">
        <w:rPr>
          <w:b/>
          <w:i/>
          <w:szCs w:val="20"/>
        </w:rPr>
        <w:t>OBIETTIVO DEL CORSO E RISULTATI DI APPRENDIMENTO ATTESI</w:t>
      </w:r>
    </w:p>
    <w:p w14:paraId="00851C94" w14:textId="77777777" w:rsidR="001453D7" w:rsidRPr="004A7A34" w:rsidRDefault="001453D7" w:rsidP="001453D7">
      <w:pPr>
        <w:spacing w:line="240" w:lineRule="exact"/>
        <w:rPr>
          <w:rFonts w:eastAsia="MS Mincho"/>
          <w:szCs w:val="20"/>
        </w:rPr>
      </w:pPr>
      <w:r w:rsidRPr="004A7A34">
        <w:rPr>
          <w:rFonts w:eastAsia="MS Mincho"/>
          <w:szCs w:val="20"/>
        </w:rPr>
        <w:t xml:space="preserve">Il corso, destinato agli studenti del triennio, si propone di due moduli: una parte istituzionale che copre gli sviluppi della storia dell’arte dal XIV alla metà circa del XVII secolo, con la piena affermazione del Barocco, e una parte più concentrata, dal punto di vista cronologico, tra la metà del Seicento e il secolo successivo, con un affondo monografico. </w:t>
      </w:r>
    </w:p>
    <w:p w14:paraId="0DA61A5B" w14:textId="77777777" w:rsidR="001453D7" w:rsidRPr="004A7A34" w:rsidRDefault="001453D7" w:rsidP="001453D7">
      <w:pPr>
        <w:spacing w:line="240" w:lineRule="exact"/>
        <w:rPr>
          <w:rFonts w:eastAsia="MS Mincho"/>
          <w:szCs w:val="20"/>
        </w:rPr>
      </w:pPr>
      <w:r w:rsidRPr="004A7A34">
        <w:rPr>
          <w:rFonts w:eastAsia="MS Mincho"/>
          <w:szCs w:val="20"/>
        </w:rPr>
        <w:t>Nel primo modulo verrà proposta un’introduzione alla corretta metodologia dello studio della storia dell’arte, attraverso un esame dei diversi approcci storiografici, e un avviamento alla lettura dell’opera d’arte. Al termine del corso istituzionale lo studente sarà in grado di muoversi con cognizione di causa all’interno dei maggiori temi e delle linee generali della storia dell’arte in Italia e in Europa dal Quattrocento alla metà circa del Seicento, fino cioè alla piena affermazione del Barocco in tutta Europa. Ci si attende che lo studente reduce dal corso possieda un’adeguata alfabetizzazione storico artistica, che lo renda capace di contestualizzare nel tempo e nello spazio opere eseguite in questo lungo arco temporale, e di sapersi orientare in modo critico nel vasto mondo della bibliografia e della problematica coesistenza di diverse impostazioni metodologiche.</w:t>
      </w:r>
    </w:p>
    <w:p w14:paraId="384DDE91" w14:textId="77777777" w:rsidR="001453D7" w:rsidRPr="004A7A34" w:rsidRDefault="001453D7" w:rsidP="001453D7">
      <w:pPr>
        <w:spacing w:line="240" w:lineRule="exact"/>
        <w:rPr>
          <w:rFonts w:eastAsia="MS Mincho"/>
          <w:szCs w:val="20"/>
        </w:rPr>
      </w:pPr>
      <w:r w:rsidRPr="004A7A34">
        <w:rPr>
          <w:rFonts w:eastAsia="MS Mincho"/>
          <w:szCs w:val="20"/>
        </w:rPr>
        <w:t xml:space="preserve">Il secondo modulo del corso, pensato per concretizzare con affondi più mirati le coordinate metodologiche approntate nella prima parte, ripartirà con un taglio manualistico dai momenti di passaggio, nel secondo Seicento, dalle diverse declinazioni del Barocco alle più elaborate espressioni del Rococò, fino a includere – simbolicamente – le date di nascita e morte di </w:t>
      </w:r>
      <w:r w:rsidR="001972EE" w:rsidRPr="004A7A34">
        <w:rPr>
          <w:rFonts w:eastAsia="MS Mincho"/>
          <w:szCs w:val="20"/>
        </w:rPr>
        <w:t>Giambattista Tiepolo</w:t>
      </w:r>
      <w:r w:rsidRPr="004A7A34">
        <w:rPr>
          <w:rFonts w:eastAsia="MS Mincho"/>
          <w:szCs w:val="20"/>
        </w:rPr>
        <w:t xml:space="preserve"> (1</w:t>
      </w:r>
      <w:r w:rsidR="001972EE" w:rsidRPr="004A7A34">
        <w:rPr>
          <w:rFonts w:eastAsia="MS Mincho"/>
          <w:szCs w:val="20"/>
        </w:rPr>
        <w:t>696</w:t>
      </w:r>
      <w:r w:rsidRPr="004A7A34">
        <w:rPr>
          <w:rFonts w:eastAsia="MS Mincho"/>
          <w:szCs w:val="20"/>
        </w:rPr>
        <w:t>-1</w:t>
      </w:r>
      <w:r w:rsidR="001972EE" w:rsidRPr="004A7A34">
        <w:rPr>
          <w:rFonts w:eastAsia="MS Mincho"/>
          <w:szCs w:val="20"/>
        </w:rPr>
        <w:t>770</w:t>
      </w:r>
      <w:r w:rsidRPr="004A7A34">
        <w:rPr>
          <w:rFonts w:eastAsia="MS Mincho"/>
          <w:szCs w:val="20"/>
        </w:rPr>
        <w:t xml:space="preserve">). </w:t>
      </w:r>
    </w:p>
    <w:p w14:paraId="1E6026EC" w14:textId="77777777" w:rsidR="001453D7" w:rsidRPr="004A7A34" w:rsidRDefault="001453D7" w:rsidP="001453D7">
      <w:pPr>
        <w:spacing w:line="240" w:lineRule="exact"/>
        <w:rPr>
          <w:rFonts w:eastAsia="MS Mincho"/>
          <w:szCs w:val="20"/>
        </w:rPr>
      </w:pPr>
      <w:r w:rsidRPr="004A7A34">
        <w:rPr>
          <w:rFonts w:eastAsia="MS Mincho"/>
          <w:szCs w:val="20"/>
        </w:rPr>
        <w:t>La ristrettezza del cannocchiale cronologico permetterà di seguire questi passaggi con occhio rivolto ai cambiamenti sociali, di moda e di costume, che attraversano le principali corti europee di questo complesso periodo, e di dedicare qualche ora a un’indagine, di taglio monografico, sull’opera di Michelangelo Buonarroti, una delle figure più influenti del Rinascimento maturo.</w:t>
      </w:r>
    </w:p>
    <w:p w14:paraId="69C1FD67" w14:textId="77777777" w:rsidR="001453D7" w:rsidRPr="004A7A34" w:rsidRDefault="001453D7" w:rsidP="001453D7">
      <w:pPr>
        <w:spacing w:line="240" w:lineRule="exact"/>
        <w:rPr>
          <w:rFonts w:eastAsia="MS Mincho"/>
          <w:szCs w:val="20"/>
        </w:rPr>
      </w:pPr>
      <w:r w:rsidRPr="004A7A34">
        <w:rPr>
          <w:rFonts w:eastAsia="MS Mincho"/>
          <w:szCs w:val="20"/>
        </w:rPr>
        <w:t>Al termine del modulo lo studente avrà quindi gli strumenti di base per padroneggiare dal punto di vista conoscitivo gli sviluppi della storia dell’arte dal tardo Seicento alla fine del secolo dei Lumi, e sarà fornito di un bagaglio di strumentazione storiografica utile a comprendere criticamente questo lungo periodo, da un punto di vista anche storico e sociale.</w:t>
      </w:r>
    </w:p>
    <w:p w14:paraId="5223582B" w14:textId="77777777" w:rsidR="001453D7" w:rsidRPr="004A7A34" w:rsidRDefault="001453D7" w:rsidP="001453D7">
      <w:pPr>
        <w:spacing w:before="240" w:after="120" w:line="240" w:lineRule="exact"/>
        <w:rPr>
          <w:b/>
          <w:szCs w:val="20"/>
        </w:rPr>
      </w:pPr>
      <w:r w:rsidRPr="004A7A34">
        <w:rPr>
          <w:b/>
          <w:i/>
          <w:szCs w:val="20"/>
        </w:rPr>
        <w:t>PROGRAMMA DEL CORSO</w:t>
      </w:r>
    </w:p>
    <w:p w14:paraId="30FA5E36" w14:textId="77777777" w:rsidR="001453D7" w:rsidRPr="004A7A34" w:rsidRDefault="001453D7" w:rsidP="001453D7">
      <w:pPr>
        <w:rPr>
          <w:szCs w:val="20"/>
        </w:rPr>
      </w:pPr>
      <w:r w:rsidRPr="004A7A34">
        <w:rPr>
          <w:smallCaps/>
          <w:szCs w:val="20"/>
        </w:rPr>
        <w:tab/>
        <w:t>Primo Modulo</w:t>
      </w:r>
      <w:r w:rsidRPr="004A7A34">
        <w:rPr>
          <w:szCs w:val="20"/>
        </w:rPr>
        <w:t xml:space="preserve"> (</w:t>
      </w:r>
      <w:r w:rsidRPr="004A7A34">
        <w:rPr>
          <w:i/>
          <w:szCs w:val="20"/>
        </w:rPr>
        <w:t>Prof. Mauro Pavesi</w:t>
      </w:r>
      <w:r w:rsidRPr="004A7A34">
        <w:rPr>
          <w:szCs w:val="20"/>
        </w:rPr>
        <w:t>):</w:t>
      </w:r>
    </w:p>
    <w:p w14:paraId="0FFD095F" w14:textId="77777777" w:rsidR="001453D7" w:rsidRPr="004A7A34" w:rsidRDefault="001453D7" w:rsidP="001453D7">
      <w:pPr>
        <w:rPr>
          <w:rFonts w:eastAsia="MS Mincho"/>
          <w:szCs w:val="20"/>
        </w:rPr>
      </w:pPr>
      <w:r w:rsidRPr="004A7A34">
        <w:rPr>
          <w:rFonts w:eastAsia="MS Mincho"/>
          <w:szCs w:val="20"/>
        </w:rPr>
        <w:t>Introduzione alla metodologia della storia dell’arte e lineamenti di storia dell’arte in Italia e in Europa dal Quattrocento al 1650 circa.</w:t>
      </w:r>
    </w:p>
    <w:p w14:paraId="795D4D7C" w14:textId="77777777" w:rsidR="001453D7" w:rsidRPr="004A7A34" w:rsidRDefault="001453D7" w:rsidP="001453D7">
      <w:pPr>
        <w:spacing w:before="120"/>
        <w:rPr>
          <w:szCs w:val="20"/>
        </w:rPr>
      </w:pPr>
      <w:r w:rsidRPr="004A7A34">
        <w:rPr>
          <w:smallCaps/>
          <w:szCs w:val="20"/>
        </w:rPr>
        <w:tab/>
        <w:t xml:space="preserve">Secondo modulo </w:t>
      </w:r>
      <w:r w:rsidRPr="004A7A34">
        <w:rPr>
          <w:szCs w:val="20"/>
        </w:rPr>
        <w:t>(</w:t>
      </w:r>
      <w:r w:rsidRPr="004A7A34">
        <w:rPr>
          <w:i/>
          <w:szCs w:val="20"/>
        </w:rPr>
        <w:t>Prof. Stefano Bruzzese):</w:t>
      </w:r>
    </w:p>
    <w:p w14:paraId="0B72954C" w14:textId="77777777" w:rsidR="001453D7" w:rsidRPr="004A7A34" w:rsidRDefault="001453D7" w:rsidP="001453D7">
      <w:pPr>
        <w:rPr>
          <w:rFonts w:eastAsia="MS Mincho"/>
          <w:szCs w:val="20"/>
        </w:rPr>
      </w:pPr>
      <w:r w:rsidRPr="004A7A34">
        <w:rPr>
          <w:szCs w:val="20"/>
        </w:rPr>
        <w:tab/>
        <w:t xml:space="preserve">La seconda parte del corso sarà inizialmente dedicata alla conclusione del percorso della storia dell’arte italiana nell’età moderna, indicativamente dal 1650 alla fine del XVIII secolo. </w:t>
      </w:r>
      <w:r w:rsidRPr="004A7A34">
        <w:rPr>
          <w:rFonts w:eastAsia="MS Mincho"/>
          <w:szCs w:val="20"/>
        </w:rPr>
        <w:t xml:space="preserve">Le lezioni seguenti offriranno un affondo sull’opera sulla figura di Michelangelo. Si tenterà di percorrere, con un approccio basico, la carriera dello scultore e pittore toscano, universalmente riconosciuto tra le figure più influenti del pieno Rinascimento. Cercheremo di mettere a fuoco quali sono stati i momenti più importanti della sua formazione, della sua affermazione, e le tappe della progressiva consacrazione letteraria che lo hanno portato a divenire l’artista di riferimento della nuova “maniera moderna”, così come esce dalle pagine delle </w:t>
      </w:r>
      <w:r w:rsidRPr="004A7A34">
        <w:rPr>
          <w:rFonts w:eastAsia="MS Mincho"/>
          <w:i/>
          <w:iCs/>
          <w:szCs w:val="20"/>
        </w:rPr>
        <w:t xml:space="preserve">Vite </w:t>
      </w:r>
      <w:r w:rsidRPr="004A7A34">
        <w:rPr>
          <w:rFonts w:eastAsia="MS Mincho"/>
          <w:szCs w:val="20"/>
        </w:rPr>
        <w:t>di Giorgio Vasari: la prima, sistematica raccolta di biografie degli artisti italiani, cronologicamente strutturata, pubblicata in due edizioni significativamente diverse tra il 1550 e il 1568.</w:t>
      </w:r>
    </w:p>
    <w:p w14:paraId="45693EB8" w14:textId="483155E3" w:rsidR="001453D7" w:rsidRPr="004A7A34" w:rsidRDefault="001453D7" w:rsidP="001453D7">
      <w:pPr>
        <w:spacing w:before="240" w:after="120" w:line="240" w:lineRule="exact"/>
        <w:rPr>
          <w:b/>
          <w:i/>
          <w:szCs w:val="20"/>
        </w:rPr>
      </w:pPr>
      <w:r w:rsidRPr="004A7A34">
        <w:rPr>
          <w:b/>
          <w:i/>
          <w:szCs w:val="20"/>
        </w:rPr>
        <w:lastRenderedPageBreak/>
        <w:t>BIBLIOGRAFIA</w:t>
      </w:r>
      <w:r w:rsidR="001E6A0A">
        <w:rPr>
          <w:rStyle w:val="Rimandonotaapidipagina"/>
          <w:b/>
          <w:i/>
          <w:szCs w:val="20"/>
        </w:rPr>
        <w:footnoteReference w:id="1"/>
      </w:r>
    </w:p>
    <w:p w14:paraId="7197DFCC" w14:textId="27690052" w:rsidR="001453D7" w:rsidRPr="004A7A34" w:rsidRDefault="001453D7" w:rsidP="001453D7">
      <w:pPr>
        <w:pStyle w:val="Testo1"/>
        <w:spacing w:before="0"/>
        <w:ind w:firstLine="0"/>
        <w:rPr>
          <w:rFonts w:ascii="Times New Roman" w:hAnsi="Times New Roman"/>
          <w:smallCaps/>
          <w:szCs w:val="18"/>
        </w:rPr>
      </w:pPr>
      <w:r w:rsidRPr="004A7A34">
        <w:rPr>
          <w:rFonts w:ascii="Times New Roman" w:hAnsi="Times New Roman"/>
          <w:smallCaps/>
          <w:szCs w:val="18"/>
        </w:rPr>
        <w:t>Primo modulo</w:t>
      </w:r>
    </w:p>
    <w:p w14:paraId="6A7195D5" w14:textId="2B9B90F5" w:rsidR="001453D7" w:rsidRPr="004A7A34" w:rsidRDefault="001453D7" w:rsidP="001453D7">
      <w:pPr>
        <w:pStyle w:val="Testo1"/>
        <w:spacing w:before="0"/>
        <w:rPr>
          <w:rFonts w:ascii="Times New Roman" w:hAnsi="Times New Roman"/>
          <w:spacing w:val="-5"/>
          <w:szCs w:val="18"/>
        </w:rPr>
      </w:pPr>
      <w:r w:rsidRPr="004A7A34">
        <w:rPr>
          <w:rFonts w:ascii="Times New Roman" w:hAnsi="Times New Roman"/>
          <w:szCs w:val="18"/>
        </w:rPr>
        <w:t>1.</w:t>
      </w:r>
      <w:r w:rsidRPr="004A7A34">
        <w:rPr>
          <w:rFonts w:ascii="Times New Roman" w:hAnsi="Times New Roman"/>
          <w:szCs w:val="18"/>
        </w:rPr>
        <w:tab/>
        <w:t xml:space="preserve">Un manuale, nella parte compresa fra il primo Rinascimento e il 1650, preferibilmente </w:t>
      </w:r>
      <w:r w:rsidRPr="004A7A34">
        <w:rPr>
          <w:rFonts w:ascii="Times New Roman" w:hAnsi="Times New Roman"/>
          <w:smallCaps/>
          <w:spacing w:val="-5"/>
          <w:szCs w:val="18"/>
        </w:rPr>
        <w:t>P</w:t>
      </w:r>
      <w:r w:rsidRPr="004A7A34">
        <w:rPr>
          <w:rFonts w:ascii="Times New Roman" w:hAnsi="Times New Roman"/>
          <w:spacing w:val="-5"/>
          <w:szCs w:val="18"/>
        </w:rPr>
        <w:t>.L. De Vecchi-E. Cerchiari, Arte nel tempo, Bompiani, Milano, 1991 o successive ristampe, (vol. II, tomi I e II).</w:t>
      </w:r>
      <w:r w:rsidR="001E6A0A" w:rsidRPr="001E6A0A">
        <w:t xml:space="preserve"> </w:t>
      </w:r>
      <w:hyperlink r:id="rId7" w:history="1">
        <w:r w:rsidR="001E6A0A" w:rsidRPr="001E6A0A">
          <w:rPr>
            <w:rStyle w:val="Collegamentoipertestuale"/>
            <w:rFonts w:ascii="Times New Roman" w:hAnsi="Times New Roman"/>
            <w:spacing w:val="-5"/>
            <w:szCs w:val="18"/>
          </w:rPr>
          <w:t>Acquista da VP</w:t>
        </w:r>
      </w:hyperlink>
    </w:p>
    <w:p w14:paraId="228E0EFB" w14:textId="77777777" w:rsidR="001453D7" w:rsidRPr="004A7A34" w:rsidRDefault="001453D7" w:rsidP="001453D7">
      <w:pPr>
        <w:pStyle w:val="Testo1"/>
        <w:spacing w:before="0"/>
        <w:rPr>
          <w:rFonts w:ascii="Times New Roman" w:hAnsi="Times New Roman"/>
          <w:szCs w:val="18"/>
        </w:rPr>
      </w:pPr>
      <w:r w:rsidRPr="004A7A34">
        <w:rPr>
          <w:rFonts w:ascii="Times New Roman" w:hAnsi="Times New Roman"/>
          <w:szCs w:val="18"/>
        </w:rPr>
        <w:t xml:space="preserve">Sono ammessi, in qualunque edizione, anche i manuali: </w:t>
      </w:r>
    </w:p>
    <w:p w14:paraId="3EE17DAA" w14:textId="77777777" w:rsidR="001453D7" w:rsidRPr="004A7A34" w:rsidRDefault="001453D7" w:rsidP="001453D7">
      <w:pPr>
        <w:pStyle w:val="Testo1"/>
        <w:spacing w:before="0"/>
        <w:rPr>
          <w:rFonts w:ascii="Times New Roman" w:hAnsi="Times New Roman"/>
          <w:szCs w:val="18"/>
        </w:rPr>
      </w:pPr>
      <w:r w:rsidRPr="004A7A34">
        <w:rPr>
          <w:rFonts w:ascii="Times New Roman" w:hAnsi="Times New Roman"/>
          <w:szCs w:val="18"/>
        </w:rPr>
        <w:t xml:space="preserve">E. Bairati-A. Finocchi, Arte in Italia; A. Giuliano-C. Bertelli-G. Briganti, Storia dell’arte italiana C. Bertelli¸ La Storia dell’arte, ed. 2010 </w:t>
      </w:r>
      <w:r w:rsidRPr="004A7A34">
        <w:rPr>
          <w:rFonts w:ascii="Times New Roman" w:hAnsi="Times New Roman"/>
          <w:szCs w:val="18"/>
          <w:u w:val="single"/>
        </w:rPr>
        <w:t>non quelle successive</w:t>
      </w:r>
      <w:r w:rsidRPr="004A7A34">
        <w:rPr>
          <w:rFonts w:ascii="Times New Roman" w:hAnsi="Times New Roman"/>
          <w:szCs w:val="18"/>
        </w:rPr>
        <w:t xml:space="preserve"> (per entrambi la parte dal 1400 al 1700 compresi).</w:t>
      </w:r>
    </w:p>
    <w:p w14:paraId="20C044BA" w14:textId="73E4EECA" w:rsidR="0051684C" w:rsidRPr="004A7A34" w:rsidRDefault="0051684C" w:rsidP="0051684C">
      <w:pPr>
        <w:pStyle w:val="Testo1"/>
        <w:rPr>
          <w:szCs w:val="18"/>
        </w:rPr>
      </w:pPr>
      <w:r w:rsidRPr="004A7A34">
        <w:rPr>
          <w:szCs w:val="18"/>
        </w:rPr>
        <w:t xml:space="preserve">2. Fondamentale è inoltre la lettura dei </w:t>
      </w:r>
      <w:r w:rsidRPr="004A7A34">
        <w:rPr>
          <w:i/>
          <w:iCs/>
          <w:szCs w:val="18"/>
        </w:rPr>
        <w:t>Proemi</w:t>
      </w:r>
      <w:r w:rsidRPr="004A7A34">
        <w:rPr>
          <w:szCs w:val="18"/>
        </w:rPr>
        <w:t xml:space="preserve"> a ciascuna delle tre parti di cui si compongono le </w:t>
      </w:r>
      <w:r w:rsidRPr="004A7A34">
        <w:rPr>
          <w:i/>
          <w:iCs/>
          <w:szCs w:val="18"/>
        </w:rPr>
        <w:t>Vite</w:t>
      </w:r>
      <w:r w:rsidRPr="004A7A34">
        <w:rPr>
          <w:szCs w:val="18"/>
        </w:rPr>
        <w:t xml:space="preserve"> di Giorgio Vasari (1550 e 1568) preferibilmente dall’edizione G. Vasari, </w:t>
      </w:r>
      <w:r w:rsidRPr="004A7A34">
        <w:rPr>
          <w:i/>
          <w:iCs/>
          <w:szCs w:val="18"/>
        </w:rPr>
        <w:t>Le Vite de’ più eccellenti pittori, scultori e architetti, nelle redazioni del 1550 e 1568</w:t>
      </w:r>
      <w:r w:rsidRPr="004A7A34">
        <w:rPr>
          <w:szCs w:val="18"/>
        </w:rPr>
        <w:t xml:space="preserve">, a cura di P. Barocchi, R. Bettarini, I-VI, Firenze, Sansoni e S. P. E. S., 1966-1987, o nell’edizione a cura di L. Bellosi-A. Rossi, Einaudi, Torino, 1986 (edizione economica 1991, o successive ristampe), basata sul testo dell’edizione torrentiniana del 1550. </w:t>
      </w:r>
      <w:hyperlink r:id="rId8" w:history="1">
        <w:r w:rsidR="001E6A0A" w:rsidRPr="001E6A0A">
          <w:rPr>
            <w:rStyle w:val="Collegamentoipertestuale"/>
            <w:szCs w:val="18"/>
          </w:rPr>
          <w:t>Acquista da VP</w:t>
        </w:r>
      </w:hyperlink>
    </w:p>
    <w:p w14:paraId="0EEECE2C" w14:textId="77777777" w:rsidR="001453D7" w:rsidRPr="004A7A34" w:rsidRDefault="001453D7" w:rsidP="001453D7">
      <w:pPr>
        <w:pStyle w:val="Testo1"/>
        <w:spacing w:before="0"/>
        <w:rPr>
          <w:rFonts w:ascii="Times New Roman" w:hAnsi="Times New Roman"/>
          <w:szCs w:val="18"/>
        </w:rPr>
      </w:pPr>
      <w:r w:rsidRPr="004A7A34">
        <w:rPr>
          <w:rFonts w:ascii="Times New Roman" w:hAnsi="Times New Roman"/>
          <w:szCs w:val="18"/>
        </w:rPr>
        <w:t>3.</w:t>
      </w:r>
      <w:r w:rsidRPr="004A7A34">
        <w:rPr>
          <w:rFonts w:ascii="Times New Roman" w:hAnsi="Times New Roman"/>
          <w:szCs w:val="18"/>
        </w:rPr>
        <w:tab/>
        <w:t xml:space="preserve">È possibile che nell’esame sia dato particolare rilievo alle opere d’arte presenti nella città di Milano. Si richiede, eventualmente con l’ausilio della </w:t>
      </w:r>
      <w:r w:rsidRPr="004A7A34">
        <w:rPr>
          <w:rFonts w:ascii="Times New Roman" w:hAnsi="Times New Roman"/>
          <w:i/>
          <w:szCs w:val="18"/>
        </w:rPr>
        <w:t>Guida rossa</w:t>
      </w:r>
      <w:r w:rsidRPr="004A7A34">
        <w:rPr>
          <w:rFonts w:ascii="Times New Roman" w:hAnsi="Times New Roman"/>
          <w:szCs w:val="18"/>
        </w:rPr>
        <w:t xml:space="preserve"> del Touring Club Italiano, la conoscenza diretta di almeno due musei di Milano tra Pinacoteca di Brera, Pinacoteca Ambrosiana, Pinacoteca del Castello Sforzesco, Museo Poldi Pezzoli, e di almeno cinque chiese tra Duomo, Sant’Ambrogio, San Marco, Sant’Alessandro, San Vittore al Corpo, Santa Maria presso San Satiro, San Sebastiano, San Giorgio al Palazzo, San Maurizio al Monastero Maggiore, Santa Maria delle Grazie, Santa Maria presso San Celso, Sant’Eustorgio, Sant’Angelo, San Giuseppe, San Gottardo in Corte, San Fedele.</w:t>
      </w:r>
    </w:p>
    <w:p w14:paraId="7A681FA9" w14:textId="58F412B9" w:rsidR="001453D7" w:rsidRPr="004A7A34" w:rsidRDefault="001453D7" w:rsidP="001453D7">
      <w:pPr>
        <w:pStyle w:val="Testo1"/>
        <w:ind w:firstLine="0"/>
        <w:rPr>
          <w:rFonts w:ascii="Times New Roman" w:hAnsi="Times New Roman"/>
          <w:smallCaps/>
          <w:szCs w:val="18"/>
        </w:rPr>
      </w:pPr>
      <w:r w:rsidRPr="004A7A34">
        <w:rPr>
          <w:rFonts w:ascii="Times New Roman" w:hAnsi="Times New Roman"/>
          <w:smallCaps/>
          <w:szCs w:val="18"/>
        </w:rPr>
        <w:t>Secondo modulo - Parte monografica</w:t>
      </w:r>
    </w:p>
    <w:p w14:paraId="079380A6" w14:textId="5AB39FA2" w:rsidR="001453D7" w:rsidRPr="004A7A34" w:rsidRDefault="001453D7" w:rsidP="001453D7">
      <w:pPr>
        <w:pStyle w:val="Nessunaspaziatura"/>
        <w:ind w:left="284" w:hanging="284"/>
        <w:rPr>
          <w:sz w:val="18"/>
          <w:szCs w:val="18"/>
        </w:rPr>
      </w:pPr>
      <w:r w:rsidRPr="004A7A34">
        <w:rPr>
          <w:sz w:val="18"/>
          <w:szCs w:val="18"/>
        </w:rPr>
        <w:t>1.</w:t>
      </w:r>
      <w:r w:rsidR="004A7A34">
        <w:rPr>
          <w:sz w:val="18"/>
          <w:szCs w:val="18"/>
        </w:rPr>
        <w:tab/>
      </w:r>
      <w:r w:rsidRPr="004A7A34">
        <w:rPr>
          <w:sz w:val="18"/>
          <w:szCs w:val="18"/>
        </w:rPr>
        <w:t xml:space="preserve">I manuali indicati per il primo modulo vanno bene per coprire il proseguo degli sviluppi della storia dell’arte tra la metà del XVII secolo e la fine del secolo successivo, argomento della prima parte del modulo. Eventuali materiali utili per gli approfondimenti proposti nelle lezioni più di taglio monografico saranno offerti agli studenti durante lo svolgimento del corso.   </w:t>
      </w:r>
    </w:p>
    <w:p w14:paraId="617A4DC7" w14:textId="13E3806B" w:rsidR="001453D7" w:rsidRPr="004A7A34" w:rsidRDefault="0051684C" w:rsidP="001453D7">
      <w:pPr>
        <w:pStyle w:val="Testo1"/>
        <w:spacing w:before="0"/>
        <w:rPr>
          <w:rFonts w:ascii="Times New Roman" w:hAnsi="Times New Roman"/>
          <w:spacing w:val="-5"/>
          <w:szCs w:val="18"/>
        </w:rPr>
      </w:pPr>
      <w:r w:rsidRPr="004A7A34">
        <w:rPr>
          <w:rFonts w:ascii="Times New Roman" w:hAnsi="Times New Roman"/>
          <w:spacing w:val="-5"/>
          <w:szCs w:val="18"/>
        </w:rPr>
        <w:t>2</w:t>
      </w:r>
      <w:r w:rsidR="001453D7" w:rsidRPr="004A7A34">
        <w:rPr>
          <w:rFonts w:ascii="Times New Roman" w:hAnsi="Times New Roman"/>
          <w:spacing w:val="-5"/>
          <w:szCs w:val="18"/>
        </w:rPr>
        <w:t xml:space="preserve">. Sarà richiesta la lettura del volume </w:t>
      </w:r>
      <w:r w:rsidR="001453D7" w:rsidRPr="004A7A34">
        <w:rPr>
          <w:rFonts w:ascii="Times New Roman" w:hAnsi="Times New Roman"/>
          <w:i/>
          <w:iCs/>
          <w:spacing w:val="-5"/>
          <w:szCs w:val="18"/>
        </w:rPr>
        <w:t>Michelangelo. Una vita</w:t>
      </w:r>
      <w:r w:rsidR="001453D7" w:rsidRPr="004A7A34">
        <w:rPr>
          <w:rFonts w:ascii="Times New Roman" w:hAnsi="Times New Roman"/>
          <w:spacing w:val="-5"/>
          <w:szCs w:val="18"/>
        </w:rPr>
        <w:t>, a cura di P. Aiello, Milano, Officina Libraria, 2014 (durante la prima lezione verranno rilasciati suggerimenti per l’eventuale acquisto)</w:t>
      </w:r>
    </w:p>
    <w:p w14:paraId="0410EEAB" w14:textId="7A05BE0E" w:rsidR="0051684C" w:rsidRPr="004A7A34" w:rsidRDefault="0051684C" w:rsidP="0051684C">
      <w:pPr>
        <w:pStyle w:val="Testo1"/>
        <w:rPr>
          <w:szCs w:val="18"/>
        </w:rPr>
      </w:pPr>
      <w:r w:rsidRPr="004A7A34">
        <w:rPr>
          <w:szCs w:val="18"/>
        </w:rPr>
        <w:t>3.</w:t>
      </w:r>
      <w:r w:rsidRPr="004A7A34">
        <w:rPr>
          <w:szCs w:val="18"/>
        </w:rPr>
        <w:tab/>
        <w:t xml:space="preserve">Si richiede lo studio di almeno uno tra i seguenti “classici”, che in parte contengono esempi di recupero di un maestro per via di lettura stilistica: </w:t>
      </w:r>
    </w:p>
    <w:p w14:paraId="18A0D01E" w14:textId="77777777" w:rsidR="0051684C" w:rsidRPr="004A7A34" w:rsidRDefault="0051684C" w:rsidP="004A7A34">
      <w:pPr>
        <w:pStyle w:val="Testo1"/>
        <w:spacing w:before="0"/>
        <w:ind w:firstLine="0"/>
        <w:rPr>
          <w:szCs w:val="18"/>
        </w:rPr>
      </w:pPr>
      <w:r w:rsidRPr="004A7A34">
        <w:rPr>
          <w:szCs w:val="18"/>
        </w:rPr>
        <w:t>R. Longhi, Carlo Braccesco (1942), in Opere complete di Roberto Longhi, vol. VI, Lavori in Valpadana, Sansoni, Firenze, 1973, pp. 267-287 e immagini relative.</w:t>
      </w:r>
    </w:p>
    <w:p w14:paraId="6C5CD900" w14:textId="77777777" w:rsidR="0051684C" w:rsidRPr="004A7A34" w:rsidRDefault="0051684C" w:rsidP="004A7A34">
      <w:pPr>
        <w:pStyle w:val="Testo1"/>
        <w:spacing w:before="0"/>
        <w:ind w:firstLine="0"/>
        <w:rPr>
          <w:szCs w:val="18"/>
        </w:rPr>
      </w:pPr>
      <w:r w:rsidRPr="004A7A34">
        <w:rPr>
          <w:szCs w:val="18"/>
        </w:rPr>
        <w:t>F. Zeri, Rintracciando Donato de’ Bardi (1973), in IDEM, Giorno per giorno nella pittura. Scritti sull’arte dell’Italia settentrionale dal Trecento al primo Cinquecento, Allemandi, Torino, 1988, pp. 35-43 e immagini relative (il candidato può scegliere uno di questi due testi).</w:t>
      </w:r>
    </w:p>
    <w:p w14:paraId="40FDC77E" w14:textId="77777777" w:rsidR="0051684C" w:rsidRPr="004A7A34" w:rsidRDefault="0051684C" w:rsidP="004A7A34">
      <w:pPr>
        <w:pStyle w:val="Testo1"/>
        <w:spacing w:before="0"/>
        <w:ind w:firstLine="0"/>
        <w:rPr>
          <w:szCs w:val="18"/>
        </w:rPr>
      </w:pPr>
      <w:r w:rsidRPr="004A7A34">
        <w:rPr>
          <w:szCs w:val="18"/>
        </w:rPr>
        <w:t>F. Zeri, Due dipinti, la filologia e un nome. Il maestro delle tavole Barberini, Firenze 1961 (e edizioni successive)</w:t>
      </w:r>
    </w:p>
    <w:p w14:paraId="2C06BCF6" w14:textId="77777777" w:rsidR="001453D7" w:rsidRPr="004A7A34" w:rsidRDefault="001453D7" w:rsidP="001453D7">
      <w:pPr>
        <w:pStyle w:val="Nessunaspaziatura"/>
        <w:spacing w:before="120"/>
        <w:rPr>
          <w:sz w:val="18"/>
          <w:szCs w:val="18"/>
        </w:rPr>
      </w:pPr>
      <w:r w:rsidRPr="004A7A34">
        <w:rPr>
          <w:sz w:val="18"/>
          <w:szCs w:val="18"/>
        </w:rPr>
        <w:t>Durante le lezioni verranno forniti aggiornamenti sulla bibliografia a disposizione per gli argomenti trattati. Saranno proposte letture da documenti e fonti letterarie che verranno riportate nelle slide mostrate a lezione, fornite a fine corso tra i materiali disponibili on line e argomento di discussione all’esame.</w:t>
      </w:r>
    </w:p>
    <w:p w14:paraId="198BF1E7" w14:textId="77777777" w:rsidR="001453D7" w:rsidRPr="0051684C" w:rsidRDefault="001453D7" w:rsidP="001453D7">
      <w:pPr>
        <w:spacing w:before="240" w:after="120" w:line="240" w:lineRule="exact"/>
        <w:rPr>
          <w:b/>
          <w:i/>
          <w:sz w:val="22"/>
          <w:szCs w:val="22"/>
        </w:rPr>
      </w:pPr>
      <w:r w:rsidRPr="0051684C">
        <w:rPr>
          <w:b/>
          <w:i/>
          <w:sz w:val="22"/>
          <w:szCs w:val="22"/>
        </w:rPr>
        <w:t>DIDATTICA DEL CORSO</w:t>
      </w:r>
    </w:p>
    <w:p w14:paraId="28CBD7CD" w14:textId="77777777" w:rsidR="001453D7" w:rsidRPr="004A7A34" w:rsidRDefault="001453D7" w:rsidP="001453D7">
      <w:pPr>
        <w:pStyle w:val="Testo2"/>
        <w:rPr>
          <w:rFonts w:ascii="Times New Roman" w:hAnsi="Times New Roman"/>
          <w:szCs w:val="18"/>
        </w:rPr>
      </w:pPr>
      <w:r w:rsidRPr="004A7A34">
        <w:rPr>
          <w:rFonts w:ascii="Times New Roman" w:hAnsi="Times New Roman"/>
          <w:szCs w:val="18"/>
        </w:rPr>
        <w:t xml:space="preserve">Il corso si svolgerà con lezioni frontali e momenti discussione ‘seminariale’. Si auspica di poter organizzare escursioni (in particolar modo almeno una visita alla </w:t>
      </w:r>
      <w:r w:rsidRPr="004A7A34">
        <w:rPr>
          <w:rFonts w:ascii="Times New Roman" w:hAnsi="Times New Roman"/>
          <w:i/>
          <w:iCs/>
          <w:szCs w:val="18"/>
        </w:rPr>
        <w:t xml:space="preserve">Pietà Rondanini </w:t>
      </w:r>
      <w:r w:rsidRPr="004A7A34">
        <w:rPr>
          <w:rFonts w:ascii="Times New Roman" w:hAnsi="Times New Roman"/>
          <w:szCs w:val="18"/>
        </w:rPr>
        <w:t>di Michelangelo al Castello Sforzesco di Milano) e viaggi di studio.</w:t>
      </w:r>
    </w:p>
    <w:p w14:paraId="2F22A5BF" w14:textId="77777777" w:rsidR="001453D7" w:rsidRPr="0051684C" w:rsidRDefault="001453D7" w:rsidP="001453D7">
      <w:pPr>
        <w:spacing w:before="240" w:after="120"/>
        <w:rPr>
          <w:b/>
          <w:i/>
          <w:sz w:val="22"/>
          <w:szCs w:val="22"/>
        </w:rPr>
      </w:pPr>
      <w:r w:rsidRPr="0051684C">
        <w:rPr>
          <w:b/>
          <w:i/>
          <w:sz w:val="22"/>
          <w:szCs w:val="22"/>
        </w:rPr>
        <w:lastRenderedPageBreak/>
        <w:t>METODO E CRITERI DI VALUTAZIONE</w:t>
      </w:r>
    </w:p>
    <w:p w14:paraId="5F3D54CB" w14:textId="77777777" w:rsidR="001453D7" w:rsidRPr="004A7A34" w:rsidRDefault="001453D7" w:rsidP="001453D7">
      <w:pPr>
        <w:pStyle w:val="Testo2"/>
        <w:rPr>
          <w:rFonts w:ascii="Times New Roman" w:hAnsi="Times New Roman"/>
          <w:szCs w:val="18"/>
        </w:rPr>
      </w:pPr>
      <w:r w:rsidRPr="004A7A34">
        <w:rPr>
          <w:rFonts w:ascii="Times New Roman" w:hAnsi="Times New Roman"/>
          <w:szCs w:val="18"/>
        </w:rPr>
        <w:t>L’esame sarà sostenuto in forma orale, rispondendo a domande sugli argomenti indicati durante il corso, privilegiando il riconoscimento e il commento critico delle immagini di opere artistiche indicate durante le lezioni. L’esame sul primo modulo sarà da sostenersi in data precedente e diversa da quella del secondo modulo.</w:t>
      </w:r>
    </w:p>
    <w:p w14:paraId="4EEAE9BB" w14:textId="495919BE" w:rsidR="00011553" w:rsidRPr="004A7A34" w:rsidRDefault="001453D7" w:rsidP="001453D7">
      <w:pPr>
        <w:pStyle w:val="Testo2"/>
        <w:rPr>
          <w:rFonts w:ascii="Times New Roman" w:hAnsi="Times New Roman"/>
          <w:szCs w:val="18"/>
        </w:rPr>
      </w:pPr>
      <w:r w:rsidRPr="004A7A34">
        <w:rPr>
          <w:rFonts w:ascii="Times New Roman" w:hAnsi="Times New Roman"/>
          <w:szCs w:val="18"/>
        </w:rPr>
        <w:t xml:space="preserve">Ai fini delle valutazioni concorreranno la pertinenza delle risposte, l’uso appropriato della terminologia specifica, la capacità di argomentare, sintetizzare e di collocare i singoli temi nell’orientamento generale della storia dell’arte moderna. </w:t>
      </w:r>
    </w:p>
    <w:p w14:paraId="22C603F0" w14:textId="4975A0DA" w:rsidR="0051684C" w:rsidRPr="004A7A34" w:rsidRDefault="0051684C" w:rsidP="001453D7">
      <w:pPr>
        <w:pStyle w:val="Testo2"/>
        <w:rPr>
          <w:rFonts w:ascii="Times New Roman" w:hAnsi="Times New Roman"/>
          <w:szCs w:val="18"/>
        </w:rPr>
      </w:pPr>
      <w:r w:rsidRPr="004A7A34">
        <w:rPr>
          <w:rFonts w:ascii="Times New Roman" w:hAnsi="Times New Roman"/>
          <w:szCs w:val="18"/>
        </w:rPr>
        <w:t>Si consiglia la frequenza del Laboratorio di Riconoscimento dipinti.</w:t>
      </w:r>
    </w:p>
    <w:sectPr w:rsidR="0051684C" w:rsidRPr="004A7A34" w:rsidSect="004A7A34">
      <w:pgSz w:w="11906" w:h="16838"/>
      <w:pgMar w:top="2410" w:right="2550" w:bottom="1985"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8D4F3" w14:textId="77777777" w:rsidR="00A5532A" w:rsidRDefault="00A5532A" w:rsidP="001E6A0A">
      <w:pPr>
        <w:spacing w:line="240" w:lineRule="auto"/>
      </w:pPr>
      <w:r>
        <w:separator/>
      </w:r>
    </w:p>
  </w:endnote>
  <w:endnote w:type="continuationSeparator" w:id="0">
    <w:p w14:paraId="66038B31" w14:textId="77777777" w:rsidR="00A5532A" w:rsidRDefault="00A5532A" w:rsidP="001E6A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CB641" w14:textId="77777777" w:rsidR="00A5532A" w:rsidRDefault="00A5532A" w:rsidP="001E6A0A">
      <w:pPr>
        <w:spacing w:line="240" w:lineRule="auto"/>
      </w:pPr>
      <w:r>
        <w:separator/>
      </w:r>
    </w:p>
  </w:footnote>
  <w:footnote w:type="continuationSeparator" w:id="0">
    <w:p w14:paraId="127CA910" w14:textId="77777777" w:rsidR="00A5532A" w:rsidRDefault="00A5532A" w:rsidP="001E6A0A">
      <w:pPr>
        <w:spacing w:line="240" w:lineRule="auto"/>
      </w:pPr>
      <w:r>
        <w:continuationSeparator/>
      </w:r>
    </w:p>
  </w:footnote>
  <w:footnote w:id="1">
    <w:p w14:paraId="5AB7E025" w14:textId="77777777" w:rsidR="001E6A0A" w:rsidRDefault="001E6A0A" w:rsidP="001E6A0A">
      <w:pPr>
        <w:rPr>
          <w:sz w:val="16"/>
          <w:szCs w:val="16"/>
        </w:rPr>
      </w:pPr>
      <w:r>
        <w:rPr>
          <w:rStyle w:val="Rimandonotaapidipagina"/>
        </w:rPr>
        <w:footnoteRef/>
      </w:r>
      <w:r>
        <w:t xml:space="preserve"> </w:t>
      </w:r>
      <w:bookmarkStart w:id="0" w:name="_Hlk138420671"/>
      <w:bookmarkStart w:id="1"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0"/>
    </w:p>
    <w:bookmarkEnd w:id="1"/>
    <w:p w14:paraId="27B8C6CC" w14:textId="5B1EE4C0" w:rsidR="001E6A0A" w:rsidRDefault="001E6A0A">
      <w:pPr>
        <w:pStyle w:val="Testonotaapidipagina"/>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3D7"/>
    <w:rsid w:val="00011553"/>
    <w:rsid w:val="00112730"/>
    <w:rsid w:val="001453D7"/>
    <w:rsid w:val="001972EE"/>
    <w:rsid w:val="001E6A0A"/>
    <w:rsid w:val="004500DC"/>
    <w:rsid w:val="004A7A34"/>
    <w:rsid w:val="0051684C"/>
    <w:rsid w:val="00762B61"/>
    <w:rsid w:val="00A5532A"/>
    <w:rsid w:val="00F459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72576"/>
  <w15:chartTrackingRefBased/>
  <w15:docId w15:val="{0B797DC9-5ED4-394B-AF16-2464638CE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453D7"/>
    <w:pPr>
      <w:tabs>
        <w:tab w:val="left" w:pos="284"/>
      </w:tabs>
      <w:spacing w:line="220" w:lineRule="exact"/>
      <w:jc w:val="both"/>
    </w:pPr>
    <w:rPr>
      <w:rFonts w:eastAsia="Times New Roman"/>
      <w:sz w:val="20"/>
      <w:lang w:eastAsia="it-IT"/>
    </w:rPr>
  </w:style>
  <w:style w:type="paragraph" w:styleId="Titolo1">
    <w:name w:val="heading 1"/>
    <w:next w:val="Titolo2"/>
    <w:link w:val="Titolo1Carattere"/>
    <w:qFormat/>
    <w:rsid w:val="001453D7"/>
    <w:pPr>
      <w:spacing w:before="480" w:line="240" w:lineRule="exact"/>
      <w:ind w:left="284" w:hanging="284"/>
      <w:jc w:val="both"/>
      <w:outlineLvl w:val="0"/>
    </w:pPr>
    <w:rPr>
      <w:rFonts w:ascii="Times" w:eastAsia="Times New Roman" w:hAnsi="Times"/>
      <w:b/>
      <w:noProof/>
      <w:sz w:val="20"/>
      <w:szCs w:val="20"/>
      <w:lang w:eastAsia="it-IT"/>
    </w:rPr>
  </w:style>
  <w:style w:type="paragraph" w:styleId="Titolo2">
    <w:name w:val="heading 2"/>
    <w:next w:val="Titolo3"/>
    <w:link w:val="Titolo2Carattere"/>
    <w:qFormat/>
    <w:rsid w:val="001453D7"/>
    <w:pPr>
      <w:spacing w:line="240" w:lineRule="exact"/>
      <w:jc w:val="both"/>
      <w:outlineLvl w:val="1"/>
    </w:pPr>
    <w:rPr>
      <w:rFonts w:ascii="Times" w:eastAsia="Times New Roman" w:hAnsi="Times"/>
      <w:smallCaps/>
      <w:noProof/>
      <w:sz w:val="18"/>
      <w:szCs w:val="20"/>
      <w:lang w:eastAsia="it-IT"/>
    </w:rPr>
  </w:style>
  <w:style w:type="paragraph" w:styleId="Titolo3">
    <w:name w:val="heading 3"/>
    <w:basedOn w:val="Normale"/>
    <w:next w:val="Normale"/>
    <w:link w:val="Titolo3Carattere"/>
    <w:uiPriority w:val="9"/>
    <w:semiHidden/>
    <w:unhideWhenUsed/>
    <w:qFormat/>
    <w:rsid w:val="001453D7"/>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1453D7"/>
    <w:rPr>
      <w:rFonts w:ascii="Times" w:eastAsia="Times New Roman" w:hAnsi="Times"/>
      <w:b/>
      <w:noProof/>
      <w:sz w:val="20"/>
      <w:szCs w:val="20"/>
      <w:lang w:eastAsia="it-IT"/>
    </w:rPr>
  </w:style>
  <w:style w:type="character" w:customStyle="1" w:styleId="Titolo2Carattere">
    <w:name w:val="Titolo 2 Carattere"/>
    <w:basedOn w:val="Carpredefinitoparagrafo"/>
    <w:link w:val="Titolo2"/>
    <w:rsid w:val="001453D7"/>
    <w:rPr>
      <w:rFonts w:ascii="Times" w:eastAsia="Times New Roman" w:hAnsi="Times"/>
      <w:smallCaps/>
      <w:noProof/>
      <w:sz w:val="18"/>
      <w:szCs w:val="20"/>
      <w:lang w:eastAsia="it-IT"/>
    </w:rPr>
  </w:style>
  <w:style w:type="paragraph" w:customStyle="1" w:styleId="Testo1">
    <w:name w:val="Testo 1"/>
    <w:rsid w:val="001453D7"/>
    <w:pPr>
      <w:spacing w:before="120" w:line="220" w:lineRule="exact"/>
      <w:ind w:left="284" w:hanging="284"/>
      <w:jc w:val="both"/>
    </w:pPr>
    <w:rPr>
      <w:rFonts w:ascii="Times" w:eastAsia="Times New Roman" w:hAnsi="Times"/>
      <w:noProof/>
      <w:sz w:val="18"/>
      <w:szCs w:val="20"/>
      <w:lang w:eastAsia="it-IT"/>
    </w:rPr>
  </w:style>
  <w:style w:type="paragraph" w:customStyle="1" w:styleId="Testo2">
    <w:name w:val="Testo 2"/>
    <w:rsid w:val="001453D7"/>
    <w:pPr>
      <w:tabs>
        <w:tab w:val="left" w:pos="284"/>
      </w:tabs>
      <w:spacing w:line="220" w:lineRule="exact"/>
      <w:ind w:firstLine="284"/>
      <w:jc w:val="both"/>
    </w:pPr>
    <w:rPr>
      <w:rFonts w:ascii="Times" w:eastAsia="Times New Roman" w:hAnsi="Times"/>
      <w:noProof/>
      <w:sz w:val="18"/>
      <w:szCs w:val="20"/>
      <w:lang w:eastAsia="it-IT"/>
    </w:rPr>
  </w:style>
  <w:style w:type="paragraph" w:styleId="Nessunaspaziatura">
    <w:name w:val="No Spacing"/>
    <w:uiPriority w:val="1"/>
    <w:qFormat/>
    <w:rsid w:val="001453D7"/>
    <w:pPr>
      <w:tabs>
        <w:tab w:val="left" w:pos="284"/>
      </w:tabs>
      <w:jc w:val="both"/>
    </w:pPr>
    <w:rPr>
      <w:rFonts w:eastAsia="Times New Roman"/>
      <w:sz w:val="20"/>
      <w:lang w:eastAsia="it-IT"/>
    </w:rPr>
  </w:style>
  <w:style w:type="character" w:customStyle="1" w:styleId="Titolo3Carattere">
    <w:name w:val="Titolo 3 Carattere"/>
    <w:basedOn w:val="Carpredefinitoparagrafo"/>
    <w:link w:val="Titolo3"/>
    <w:uiPriority w:val="9"/>
    <w:semiHidden/>
    <w:rsid w:val="001453D7"/>
    <w:rPr>
      <w:rFonts w:asciiTheme="majorHAnsi" w:eastAsiaTheme="majorEastAsia" w:hAnsiTheme="majorHAnsi" w:cstheme="majorBidi"/>
      <w:color w:val="1F3763" w:themeColor="accent1" w:themeShade="7F"/>
      <w:lang w:eastAsia="it-IT"/>
    </w:rPr>
  </w:style>
  <w:style w:type="paragraph" w:styleId="Testonotaapidipagina">
    <w:name w:val="footnote text"/>
    <w:basedOn w:val="Normale"/>
    <w:link w:val="TestonotaapidipaginaCarattere"/>
    <w:uiPriority w:val="99"/>
    <w:semiHidden/>
    <w:unhideWhenUsed/>
    <w:rsid w:val="001E6A0A"/>
    <w:pPr>
      <w:spacing w:line="240" w:lineRule="auto"/>
    </w:pPr>
    <w:rPr>
      <w:szCs w:val="20"/>
    </w:rPr>
  </w:style>
  <w:style w:type="character" w:customStyle="1" w:styleId="TestonotaapidipaginaCarattere">
    <w:name w:val="Testo nota a piè di pagina Carattere"/>
    <w:basedOn w:val="Carpredefinitoparagrafo"/>
    <w:link w:val="Testonotaapidipagina"/>
    <w:uiPriority w:val="99"/>
    <w:semiHidden/>
    <w:rsid w:val="001E6A0A"/>
    <w:rPr>
      <w:rFonts w:eastAsia="Times New Roman"/>
      <w:sz w:val="20"/>
      <w:szCs w:val="20"/>
      <w:lang w:eastAsia="it-IT"/>
    </w:rPr>
  </w:style>
  <w:style w:type="character" w:styleId="Rimandonotaapidipagina">
    <w:name w:val="footnote reference"/>
    <w:basedOn w:val="Carpredefinitoparagrafo"/>
    <w:uiPriority w:val="99"/>
    <w:semiHidden/>
    <w:unhideWhenUsed/>
    <w:rsid w:val="001E6A0A"/>
    <w:rPr>
      <w:vertAlign w:val="superscript"/>
    </w:rPr>
  </w:style>
  <w:style w:type="character" w:styleId="Collegamentoipertestuale">
    <w:name w:val="Hyperlink"/>
    <w:basedOn w:val="Carpredefinitoparagrafo"/>
    <w:uiPriority w:val="99"/>
    <w:unhideWhenUsed/>
    <w:rsid w:val="001E6A0A"/>
    <w:rPr>
      <w:color w:val="0563C1" w:themeColor="hyperlink"/>
      <w:u w:val="single"/>
    </w:rPr>
  </w:style>
  <w:style w:type="character" w:styleId="Menzionenonrisolta">
    <w:name w:val="Unresolved Mention"/>
    <w:basedOn w:val="Carpredefinitoparagrafo"/>
    <w:uiPriority w:val="99"/>
    <w:semiHidden/>
    <w:unhideWhenUsed/>
    <w:rsid w:val="001E6A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giorgio-vasari/le-vite-de-piu-eccellenti-architetti-pittori-et-scultori-italiani-da-cimabue-insino-a-tempi-nostri-nelledizione-per-i-tipi-di-lorenzo-torrentino-firenze-1550-9788806227265-227121.html" TargetMode="External"/><Relationship Id="rId3" Type="http://schemas.openxmlformats.org/officeDocument/2006/relationships/settings" Target="settings.xml"/><Relationship Id="rId7" Type="http://schemas.openxmlformats.org/officeDocument/2006/relationships/hyperlink" Target="https://librerie.unicatt.it/scheda-libro/de-vecchi-pierluigi-cerchiari/arte-nel-tempo-ediz-blu-per-le-scuole-superiori-con-e-book-con-espansione-online-9788838333385-699559.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53412-C274-4CD2-A2DE-5676FC84A065}">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1268</Words>
  <Characters>7232</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Bruzzese Stefano (stefano.bruzzese)</dc:creator>
  <cp:keywords/>
  <dc:description/>
  <cp:lastModifiedBy>Locci Amedeo</cp:lastModifiedBy>
  <cp:revision>4</cp:revision>
  <dcterms:created xsi:type="dcterms:W3CDTF">2026-07-02T16:15:00Z</dcterms:created>
  <dcterms:modified xsi:type="dcterms:W3CDTF">2026-07-15T12:51:00Z</dcterms:modified>
</cp:coreProperties>
</file>