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5B11" w14:textId="77777777" w:rsidR="006B4988" w:rsidRPr="005E42AE" w:rsidRDefault="00CF698D" w:rsidP="00005A61">
      <w:pPr>
        <w:pStyle w:val="Titolo1"/>
        <w:spacing w:after="0"/>
        <w:ind w:left="0" w:firstLine="0"/>
        <w:rPr>
          <w:rFonts w:asciiTheme="majorBidi" w:hAnsiTheme="majorBidi" w:cstheme="majorBidi"/>
          <w:sz w:val="20"/>
          <w:szCs w:val="20"/>
        </w:rPr>
      </w:pPr>
      <w:r w:rsidRPr="005E42AE">
        <w:rPr>
          <w:rFonts w:asciiTheme="majorBidi" w:hAnsiTheme="majorBidi" w:cstheme="majorBidi"/>
          <w:sz w:val="20"/>
          <w:szCs w:val="20"/>
        </w:rPr>
        <w:t>Storia dei paesi islamici</w:t>
      </w:r>
    </w:p>
    <w:p w14:paraId="28BAA0B3" w14:textId="77777777" w:rsidR="006B4988" w:rsidRPr="00975367" w:rsidRDefault="00CF698D" w:rsidP="00CF698D">
      <w:pPr>
        <w:pStyle w:val="Titolo2"/>
        <w:spacing w:before="0"/>
        <w:rPr>
          <w:rFonts w:asciiTheme="majorBidi" w:hAnsiTheme="majorBidi" w:cstheme="majorBidi"/>
          <w:szCs w:val="20"/>
        </w:rPr>
      </w:pPr>
      <w:r w:rsidRPr="00975367">
        <w:rPr>
          <w:rFonts w:asciiTheme="majorBidi" w:hAnsiTheme="majorBidi" w:cstheme="majorBidi"/>
        </w:rPr>
        <w:t>Prof. Antonio Cuciniello</w:t>
      </w:r>
    </w:p>
    <w:p w14:paraId="1AB3C0E1" w14:textId="77777777" w:rsidR="006B4988" w:rsidRPr="00975367" w:rsidRDefault="00CF698D">
      <w:pPr>
        <w:pStyle w:val="Standard"/>
        <w:spacing w:before="240" w:after="120" w:line="240" w:lineRule="exact"/>
        <w:rPr>
          <w:rFonts w:asciiTheme="majorBidi" w:hAnsiTheme="majorBidi" w:cstheme="majorBidi"/>
          <w:sz w:val="16"/>
          <w:szCs w:val="18"/>
        </w:rPr>
      </w:pPr>
      <w:r w:rsidRPr="00975367">
        <w:rPr>
          <w:rFonts w:asciiTheme="majorBidi" w:hAnsiTheme="majorBidi" w:cstheme="majorBidi"/>
          <w:b/>
          <w:i/>
          <w:sz w:val="20"/>
          <w:szCs w:val="20"/>
        </w:rPr>
        <w:t>OBIETTIVO DEL CORSO E RISULTATI DI APPRENDIMENTO ATTESI</w:t>
      </w:r>
    </w:p>
    <w:p w14:paraId="1FE2FBDE" w14:textId="77777777" w:rsidR="00BC269B" w:rsidRPr="00BC269B" w:rsidRDefault="00BC269B" w:rsidP="00BC269B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BC269B">
        <w:rPr>
          <w:sz w:val="22"/>
          <w:szCs w:val="22"/>
        </w:rPr>
        <w:t>Il corso presenta le principali fasi della storia dei paesi islamici, dalle origini dell’Islam all’età contemporanea, con particolare attenzione alle società del mondo arabofono. La ricostruzione dei contesti politici e sociali offre la cornice per studiare la formazione della tradizione religiosa islamica, le pratiche dei musulmani e la pluralità delle interpretazioni dell’Islam. Attraverso momenti laboratoriali di lettura guidata di fonti storiche e religiose in traduzione italiana e il confronto con diverse interpretazioni storiografiche, gli studenti potranno esaminare le trasformazioni delle società studiate e riflettere criticamente sui modi in cui la loro storia è stata ricostruita.</w:t>
      </w:r>
    </w:p>
    <w:p w14:paraId="0F74A0F9" w14:textId="3E54222D" w:rsidR="00BC269B" w:rsidRPr="00BC269B" w:rsidRDefault="00CF698D" w:rsidP="00BC269B">
      <w:pPr>
        <w:pStyle w:val="Standard"/>
        <w:spacing w:before="120" w:after="0"/>
        <w:rPr>
          <w:rFonts w:asciiTheme="majorBidi" w:hAnsiTheme="majorBidi" w:cstheme="majorBidi"/>
          <w:sz w:val="20"/>
          <w:szCs w:val="20"/>
        </w:rPr>
      </w:pPr>
      <w:r w:rsidRPr="00975367">
        <w:rPr>
          <w:rFonts w:asciiTheme="majorBidi" w:hAnsiTheme="majorBidi" w:cstheme="majorBidi"/>
          <w:i/>
        </w:rPr>
        <w:t>Conoscenza e comprensione</w:t>
      </w:r>
    </w:p>
    <w:p w14:paraId="56D924B5" w14:textId="52C94BFA" w:rsidR="00BC269B" w:rsidRPr="00BC269B" w:rsidRDefault="00BC269B" w:rsidP="00BC269B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BC269B">
        <w:rPr>
          <w:sz w:val="22"/>
          <w:szCs w:val="22"/>
        </w:rPr>
        <w:t>Al termine del corso, gli studenti saranno in grado di distinguere le principali fasi della storia dei paesi islamici e di riconoscere, nei rispettivi contesti storici, la pluralità delle società, delle istituzioni e delle espressioni religiose, con particolare riferimento al mondo arabofono.</w:t>
      </w:r>
    </w:p>
    <w:p w14:paraId="6C8ED37C" w14:textId="3CAFE201" w:rsidR="00BC269B" w:rsidRDefault="00CF698D" w:rsidP="00BC269B">
      <w:pPr>
        <w:pStyle w:val="Standard"/>
        <w:spacing w:before="120" w:after="0"/>
        <w:rPr>
          <w:rFonts w:asciiTheme="majorBidi" w:hAnsiTheme="majorBidi" w:cstheme="majorBidi"/>
          <w:i/>
        </w:rPr>
      </w:pPr>
      <w:r w:rsidRPr="00975367">
        <w:rPr>
          <w:rFonts w:asciiTheme="majorBidi" w:hAnsiTheme="majorBidi" w:cstheme="majorBidi"/>
          <w:i/>
        </w:rPr>
        <w:t>Capacità di applicare conoscenza e comprensione</w:t>
      </w:r>
    </w:p>
    <w:p w14:paraId="22950D72" w14:textId="77777777" w:rsidR="00BC269B" w:rsidRPr="00BC269B" w:rsidRDefault="00BC269B" w:rsidP="00BC269B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BC269B">
        <w:rPr>
          <w:sz w:val="22"/>
          <w:szCs w:val="22"/>
        </w:rPr>
        <w:t>Attraverso le attività laboratoriali di analisi guidata di fonti in traduzione italiana, gli studenti saranno in grado di collegare testi e vicende storiche, riconoscere il punto di vista delle fonti e confrontare criticamente diverse interpretazioni storiografiche. Sapranno inoltre distinguere le prescrizioni religiose dalle pratiche sociali documentate nei contesti studiati.</w:t>
      </w:r>
    </w:p>
    <w:p w14:paraId="4B80A17D" w14:textId="77777777" w:rsidR="006B4988" w:rsidRPr="00975367" w:rsidRDefault="00CF698D">
      <w:pPr>
        <w:pStyle w:val="Standard"/>
        <w:spacing w:before="240" w:after="120" w:line="240" w:lineRule="exact"/>
        <w:rPr>
          <w:rFonts w:asciiTheme="majorBidi" w:hAnsiTheme="majorBidi" w:cstheme="majorBidi"/>
          <w:sz w:val="18"/>
          <w:szCs w:val="20"/>
        </w:rPr>
      </w:pPr>
      <w:r w:rsidRPr="00975367">
        <w:rPr>
          <w:rFonts w:asciiTheme="majorBidi" w:hAnsiTheme="majorBidi" w:cstheme="majorBidi"/>
          <w:b/>
          <w:i/>
        </w:rPr>
        <w:t>PROGRAMMA DEL CORSO</w:t>
      </w:r>
    </w:p>
    <w:p w14:paraId="16332EB9" w14:textId="77777777" w:rsidR="00F44003" w:rsidRPr="005E42AE" w:rsidRDefault="00F44003" w:rsidP="00F44003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5E42AE">
        <w:rPr>
          <w:rStyle w:val="Enfasigrassetto"/>
          <w:sz w:val="20"/>
          <w:szCs w:val="20"/>
        </w:rPr>
        <w:t>L’Arabia prima dell’Islam e la nascita della comunità musulmana:</w:t>
      </w:r>
      <w:r w:rsidRPr="005E42AE">
        <w:rPr>
          <w:sz w:val="20"/>
          <w:szCs w:val="20"/>
        </w:rPr>
        <w:t xml:space="preserve"> il contesto storico, </w:t>
      </w:r>
      <w:proofErr w:type="spellStart"/>
      <w:r w:rsidRPr="005E42AE">
        <w:rPr>
          <w:sz w:val="20"/>
          <w:szCs w:val="20"/>
        </w:rPr>
        <w:t>Muḥammad</w:t>
      </w:r>
      <w:proofErr w:type="spellEnd"/>
      <w:r w:rsidRPr="005E42AE">
        <w:rPr>
          <w:sz w:val="20"/>
          <w:szCs w:val="20"/>
        </w:rPr>
        <w:t xml:space="preserve"> e la predicazione islamica.</w:t>
      </w:r>
    </w:p>
    <w:p w14:paraId="44943ABC" w14:textId="77777777" w:rsidR="00F44003" w:rsidRPr="005E42AE" w:rsidRDefault="00F44003" w:rsidP="00F44003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5E42AE">
        <w:rPr>
          <w:rStyle w:val="Enfasigrassetto"/>
          <w:sz w:val="20"/>
          <w:szCs w:val="20"/>
        </w:rPr>
        <w:t>Le fonti e le pratiche religiose:</w:t>
      </w:r>
      <w:r w:rsidRPr="005E42AE">
        <w:rPr>
          <w:sz w:val="20"/>
          <w:szCs w:val="20"/>
        </w:rPr>
        <w:t xml:space="preserve"> il Corano, la </w:t>
      </w:r>
      <w:r w:rsidRPr="005E42AE">
        <w:rPr>
          <w:rStyle w:val="Enfasicorsivo"/>
          <w:sz w:val="20"/>
          <w:szCs w:val="20"/>
        </w:rPr>
        <w:t>sunna</w:t>
      </w:r>
      <w:r w:rsidRPr="005E42AE">
        <w:rPr>
          <w:sz w:val="20"/>
          <w:szCs w:val="20"/>
        </w:rPr>
        <w:t xml:space="preserve"> e gli </w:t>
      </w:r>
      <w:proofErr w:type="spellStart"/>
      <w:r w:rsidRPr="005E42AE">
        <w:rPr>
          <w:rStyle w:val="Enfasicorsivo"/>
          <w:sz w:val="20"/>
          <w:szCs w:val="20"/>
        </w:rPr>
        <w:t>ḥadīth</w:t>
      </w:r>
      <w:proofErr w:type="spellEnd"/>
      <w:r w:rsidRPr="005E42AE">
        <w:rPr>
          <w:sz w:val="20"/>
          <w:szCs w:val="20"/>
        </w:rPr>
        <w:t>; i cinque pilastri e le forme della vita comunitaria.</w:t>
      </w:r>
    </w:p>
    <w:p w14:paraId="059E1BBD" w14:textId="77777777" w:rsidR="00F44003" w:rsidRPr="005E42AE" w:rsidRDefault="00F44003" w:rsidP="00F44003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5E42AE">
        <w:rPr>
          <w:rStyle w:val="Enfasigrassetto"/>
          <w:sz w:val="20"/>
          <w:szCs w:val="20"/>
        </w:rPr>
        <w:t>I primi califfi e l’espansione islamica:</w:t>
      </w:r>
      <w:r w:rsidRPr="005E42AE">
        <w:rPr>
          <w:sz w:val="20"/>
          <w:szCs w:val="20"/>
        </w:rPr>
        <w:t xml:space="preserve"> la successione a </w:t>
      </w:r>
      <w:proofErr w:type="spellStart"/>
      <w:r w:rsidRPr="005E42AE">
        <w:rPr>
          <w:sz w:val="20"/>
          <w:szCs w:val="20"/>
        </w:rPr>
        <w:t>Muḥammad</w:t>
      </w:r>
      <w:proofErr w:type="spellEnd"/>
      <w:r w:rsidRPr="005E42AE">
        <w:rPr>
          <w:sz w:val="20"/>
          <w:szCs w:val="20"/>
        </w:rPr>
        <w:t>, le conquiste e la formazione di nuovi assetti politici e religiosi.</w:t>
      </w:r>
    </w:p>
    <w:p w14:paraId="1D9AC22E" w14:textId="77777777" w:rsidR="00F44003" w:rsidRPr="005E42AE" w:rsidRDefault="00F44003" w:rsidP="00F44003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5E42AE">
        <w:rPr>
          <w:rStyle w:val="Enfasigrassetto"/>
          <w:sz w:val="20"/>
          <w:szCs w:val="20"/>
        </w:rPr>
        <w:t>L’età omayyade e abbaside:</w:t>
      </w:r>
      <w:r w:rsidRPr="005E42AE">
        <w:rPr>
          <w:sz w:val="20"/>
          <w:szCs w:val="20"/>
        </w:rPr>
        <w:t xml:space="preserve"> l’organizzazione delle società islamiche, lo sviluppo del pensiero teologico e giuridico e la formazione delle scuole teologiche e giuridiche.</w:t>
      </w:r>
    </w:p>
    <w:p w14:paraId="5518321B" w14:textId="77777777" w:rsidR="00F44003" w:rsidRPr="005E42AE" w:rsidRDefault="00F44003" w:rsidP="00F44003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5E42AE">
        <w:rPr>
          <w:rStyle w:val="Enfasigrassetto"/>
          <w:sz w:val="20"/>
          <w:szCs w:val="20"/>
        </w:rPr>
        <w:lastRenderedPageBreak/>
        <w:t>Il mondo islamico medievale:</w:t>
      </w:r>
      <w:r w:rsidRPr="005E42AE">
        <w:rPr>
          <w:sz w:val="20"/>
          <w:szCs w:val="20"/>
        </w:rPr>
        <w:t xml:space="preserve"> la pluralità dei poteri, gli sviluppi del sunnismo e dello sciismo, le istituzioni religiose e il sufismo.</w:t>
      </w:r>
    </w:p>
    <w:p w14:paraId="1C471605" w14:textId="77777777" w:rsidR="00F44003" w:rsidRPr="005E42AE" w:rsidRDefault="00F44003" w:rsidP="00F44003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5E42AE">
        <w:rPr>
          <w:rStyle w:val="Enfasigrassetto"/>
          <w:sz w:val="20"/>
          <w:szCs w:val="20"/>
        </w:rPr>
        <w:t>Gli imperi dell’età moderna:</w:t>
      </w:r>
      <w:r w:rsidRPr="005E42AE">
        <w:rPr>
          <w:sz w:val="20"/>
          <w:szCs w:val="20"/>
        </w:rPr>
        <w:t xml:space="preserve"> l’Impero ottomano, quello safavide e quello moghul; il rapporto tra potere politico, tradizioni religiose e società.</w:t>
      </w:r>
    </w:p>
    <w:p w14:paraId="6E2479FB" w14:textId="77777777" w:rsidR="00F44003" w:rsidRPr="005E42AE" w:rsidRDefault="00F44003" w:rsidP="00F44003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5E42AE">
        <w:rPr>
          <w:rStyle w:val="Enfasigrassetto"/>
          <w:sz w:val="20"/>
          <w:szCs w:val="20"/>
        </w:rPr>
        <w:t>Colonialismo, riforme e Stati nazionali:</w:t>
      </w:r>
      <w:r w:rsidRPr="005E42AE">
        <w:rPr>
          <w:sz w:val="20"/>
          <w:szCs w:val="20"/>
        </w:rPr>
        <w:t xml:space="preserve"> le trasformazioni del mondo islamico e i dibattiti sul rinnovamento religioso, con particolare attenzione ai paesi arabofoni.</w:t>
      </w:r>
    </w:p>
    <w:p w14:paraId="519C6847" w14:textId="5A3087DB" w:rsidR="00F44003" w:rsidRPr="005E42AE" w:rsidRDefault="00F44003" w:rsidP="00F44003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5E42AE">
        <w:rPr>
          <w:rStyle w:val="Enfasigrassetto"/>
          <w:sz w:val="20"/>
          <w:szCs w:val="20"/>
        </w:rPr>
        <w:t>I paesi islamici nell’età contemporanea:</w:t>
      </w:r>
      <w:r w:rsidRPr="005E42AE">
        <w:rPr>
          <w:sz w:val="20"/>
          <w:szCs w:val="20"/>
        </w:rPr>
        <w:t xml:space="preserve"> movimenti religiosi, rapporti tra Islam e politica, pluralità delle pratiche e delle interpretazioni.</w:t>
      </w:r>
    </w:p>
    <w:p w14:paraId="5392855A" w14:textId="79F1F04B" w:rsidR="006B4988" w:rsidRPr="00975367" w:rsidRDefault="00CF698D">
      <w:pPr>
        <w:pStyle w:val="Standard"/>
        <w:spacing w:before="240" w:after="120" w:line="240" w:lineRule="exact"/>
        <w:rPr>
          <w:rFonts w:asciiTheme="majorBidi" w:hAnsiTheme="majorBidi" w:cstheme="majorBidi"/>
          <w:b/>
          <w:i/>
          <w:sz w:val="18"/>
          <w:szCs w:val="20"/>
        </w:rPr>
      </w:pPr>
      <w:r w:rsidRPr="00975367">
        <w:rPr>
          <w:rFonts w:asciiTheme="majorBidi" w:hAnsiTheme="majorBidi" w:cstheme="majorBidi"/>
          <w:b/>
          <w:i/>
        </w:rPr>
        <w:t>BIBLIOGRAFIA</w:t>
      </w:r>
    </w:p>
    <w:p w14:paraId="1488B6D2" w14:textId="77777777" w:rsidR="001B24BB" w:rsidRPr="005E42AE" w:rsidRDefault="001B24BB" w:rsidP="001B24BB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proofErr w:type="spellStart"/>
      <w:r w:rsidRPr="005E42AE">
        <w:rPr>
          <w:sz w:val="18"/>
          <w:szCs w:val="18"/>
        </w:rPr>
        <w:t>Bausani</w:t>
      </w:r>
      <w:proofErr w:type="spellEnd"/>
      <w:r w:rsidRPr="005E42AE">
        <w:rPr>
          <w:sz w:val="18"/>
          <w:szCs w:val="18"/>
        </w:rPr>
        <w:t xml:space="preserve"> A., </w:t>
      </w:r>
      <w:r w:rsidRPr="005E42AE">
        <w:rPr>
          <w:rStyle w:val="Enfasicorsivo"/>
          <w:sz w:val="18"/>
          <w:szCs w:val="18"/>
        </w:rPr>
        <w:t>L’Islam. Una religione, un’etica, una prassi politica</w:t>
      </w:r>
      <w:r w:rsidRPr="005E42AE">
        <w:rPr>
          <w:sz w:val="18"/>
          <w:szCs w:val="18"/>
        </w:rPr>
        <w:t>, Garzanti, Milano, 1999.</w:t>
      </w:r>
    </w:p>
    <w:p w14:paraId="5BDA4E2F" w14:textId="77777777" w:rsidR="001B24BB" w:rsidRPr="005E42AE" w:rsidRDefault="001B24BB" w:rsidP="001B24BB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5E42AE">
        <w:rPr>
          <w:sz w:val="18"/>
          <w:szCs w:val="18"/>
        </w:rPr>
        <w:t xml:space="preserve">Branca P., </w:t>
      </w:r>
      <w:r w:rsidRPr="005E42AE">
        <w:rPr>
          <w:rStyle w:val="Enfasicorsivo"/>
          <w:sz w:val="18"/>
          <w:szCs w:val="18"/>
        </w:rPr>
        <w:t>Introduzione all’Islam</w:t>
      </w:r>
      <w:r w:rsidRPr="005E42AE">
        <w:rPr>
          <w:sz w:val="18"/>
          <w:szCs w:val="18"/>
        </w:rPr>
        <w:t>, San Paolo, Cinisello Balsamo, 2011.</w:t>
      </w:r>
    </w:p>
    <w:p w14:paraId="60F64E3E" w14:textId="77777777" w:rsidR="001B24BB" w:rsidRPr="005E42AE" w:rsidRDefault="001B24BB" w:rsidP="001B24BB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5E42AE">
        <w:rPr>
          <w:sz w:val="18"/>
          <w:szCs w:val="18"/>
        </w:rPr>
        <w:t xml:space="preserve">Branca P., </w:t>
      </w:r>
      <w:r w:rsidRPr="005E42AE">
        <w:rPr>
          <w:rStyle w:val="Enfasicorsivo"/>
          <w:sz w:val="18"/>
          <w:szCs w:val="18"/>
        </w:rPr>
        <w:t>Voci dell’islam moderno. Il pensiero arabo-musulmano fra rinnovamento e tradizione</w:t>
      </w:r>
      <w:r w:rsidRPr="005E42AE">
        <w:rPr>
          <w:sz w:val="18"/>
          <w:szCs w:val="18"/>
        </w:rPr>
        <w:t>, Marietti, Genova, 1997.</w:t>
      </w:r>
    </w:p>
    <w:p w14:paraId="64249350" w14:textId="77777777" w:rsidR="001B24BB" w:rsidRPr="005E42AE" w:rsidRDefault="001B24BB" w:rsidP="001B24BB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5E42AE">
        <w:rPr>
          <w:sz w:val="18"/>
          <w:szCs w:val="18"/>
        </w:rPr>
        <w:t xml:space="preserve">Campanini M., </w:t>
      </w:r>
      <w:r w:rsidRPr="005E42AE">
        <w:rPr>
          <w:rStyle w:val="Enfasicorsivo"/>
          <w:sz w:val="18"/>
          <w:szCs w:val="18"/>
        </w:rPr>
        <w:t>Storia del Medio Oriente contemporaneo</w:t>
      </w:r>
      <w:r w:rsidRPr="005E42AE">
        <w:rPr>
          <w:sz w:val="18"/>
          <w:szCs w:val="18"/>
        </w:rPr>
        <w:t>, 6ª ed., il Mulino, Bologna, 2020.</w:t>
      </w:r>
    </w:p>
    <w:p w14:paraId="6A344864" w14:textId="77777777" w:rsidR="001B24BB" w:rsidRPr="005E42AE" w:rsidRDefault="001B24BB" w:rsidP="001B24BB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5E42AE">
        <w:rPr>
          <w:sz w:val="18"/>
          <w:szCs w:val="18"/>
        </w:rPr>
        <w:t xml:space="preserve">Capezzone L., </w:t>
      </w:r>
      <w:r w:rsidRPr="005E42AE">
        <w:rPr>
          <w:rStyle w:val="Enfasicorsivo"/>
          <w:sz w:val="18"/>
          <w:szCs w:val="18"/>
        </w:rPr>
        <w:t>Medioevo arabo. Una storia dell’Islam medievale (VII–XV secolo)</w:t>
      </w:r>
      <w:r w:rsidRPr="005E42AE">
        <w:rPr>
          <w:sz w:val="18"/>
          <w:szCs w:val="18"/>
        </w:rPr>
        <w:t>, 2ª ed., Mondadori Università, Milano, 2026.</w:t>
      </w:r>
    </w:p>
    <w:p w14:paraId="72CA067B" w14:textId="77777777" w:rsidR="001B24BB" w:rsidRPr="005E42AE" w:rsidRDefault="001B24BB" w:rsidP="001B24BB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5E42AE">
        <w:rPr>
          <w:sz w:val="18"/>
          <w:szCs w:val="18"/>
        </w:rPr>
        <w:t xml:space="preserve">Filoramo G. (a cura di), </w:t>
      </w:r>
      <w:r w:rsidRPr="005E42AE">
        <w:rPr>
          <w:rStyle w:val="Enfasicorsivo"/>
          <w:sz w:val="18"/>
          <w:szCs w:val="18"/>
        </w:rPr>
        <w:t>Islam</w:t>
      </w:r>
      <w:r w:rsidRPr="005E42AE">
        <w:rPr>
          <w:sz w:val="18"/>
          <w:szCs w:val="18"/>
        </w:rPr>
        <w:t>, con saggi di K. F. Allam, C. Lo Jacono e A. Ventura, Laterza, Roma-Bari, 2007.</w:t>
      </w:r>
    </w:p>
    <w:p w14:paraId="4B679AF0" w14:textId="77777777" w:rsidR="001B24BB" w:rsidRPr="005E42AE" w:rsidRDefault="001B24BB" w:rsidP="001B24BB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  <w:r w:rsidRPr="005E42AE">
        <w:rPr>
          <w:sz w:val="18"/>
          <w:szCs w:val="18"/>
        </w:rPr>
        <w:t xml:space="preserve">Hourani A., </w:t>
      </w:r>
      <w:r w:rsidRPr="005E42AE">
        <w:rPr>
          <w:rStyle w:val="Enfasicorsivo"/>
          <w:sz w:val="18"/>
          <w:szCs w:val="18"/>
        </w:rPr>
        <w:t>Storia dei popoli arabi</w:t>
      </w:r>
      <w:r w:rsidRPr="005E42AE">
        <w:rPr>
          <w:sz w:val="18"/>
          <w:szCs w:val="18"/>
        </w:rPr>
        <w:t>, Mondadori, Milano, 2017.</w:t>
      </w:r>
    </w:p>
    <w:p w14:paraId="624754D3" w14:textId="77777777" w:rsidR="00357C6C" w:rsidRPr="005E42AE" w:rsidRDefault="00357C6C" w:rsidP="001B24BB">
      <w:pPr>
        <w:pStyle w:val="NormaleWeb"/>
        <w:spacing w:before="0" w:beforeAutospacing="0" w:after="0" w:afterAutospacing="0"/>
        <w:jc w:val="both"/>
        <w:rPr>
          <w:sz w:val="18"/>
          <w:szCs w:val="18"/>
        </w:rPr>
      </w:pPr>
    </w:p>
    <w:p w14:paraId="69C71141" w14:textId="63376EFE" w:rsidR="001B24BB" w:rsidRPr="005E42AE" w:rsidRDefault="0064781D" w:rsidP="00357C6C">
      <w:pPr>
        <w:pStyle w:val="Testo2"/>
        <w:spacing w:line="252" w:lineRule="auto"/>
        <w:ind w:firstLine="0"/>
        <w:rPr>
          <w:rFonts w:asciiTheme="majorBidi" w:hAnsiTheme="majorBidi" w:cstheme="majorBidi"/>
          <w:kern w:val="0"/>
          <w:szCs w:val="18"/>
        </w:rPr>
      </w:pPr>
      <w:r w:rsidRPr="005E42AE">
        <w:rPr>
          <w:rFonts w:asciiTheme="majorBidi" w:hAnsiTheme="majorBidi" w:cstheme="majorBidi"/>
          <w:szCs w:val="18"/>
        </w:rPr>
        <w:t xml:space="preserve">Ulteriori </w:t>
      </w:r>
      <w:r w:rsidRPr="005E42AE">
        <w:rPr>
          <w:rStyle w:val="Enfasigrassetto"/>
          <w:rFonts w:asciiTheme="majorBidi" w:hAnsiTheme="majorBidi" w:cstheme="majorBidi"/>
          <w:b w:val="0"/>
          <w:bCs w:val="0"/>
          <w:szCs w:val="18"/>
        </w:rPr>
        <w:t>fonti storiche e religiose in traduzione italiana e letture storiografiche</w:t>
      </w:r>
      <w:r w:rsidRPr="005E42AE">
        <w:rPr>
          <w:rFonts w:asciiTheme="majorBidi" w:hAnsiTheme="majorBidi" w:cstheme="majorBidi"/>
          <w:szCs w:val="18"/>
        </w:rPr>
        <w:t xml:space="preserve"> saranno indicate durante il corso.</w:t>
      </w:r>
    </w:p>
    <w:p w14:paraId="54DDAB6D" w14:textId="0BF24ED6" w:rsidR="006B4988" w:rsidRPr="005E42AE" w:rsidRDefault="00CF698D">
      <w:pPr>
        <w:pStyle w:val="Standard"/>
        <w:spacing w:before="240" w:after="120"/>
        <w:rPr>
          <w:rFonts w:asciiTheme="majorBidi" w:hAnsiTheme="majorBidi" w:cstheme="majorBidi"/>
          <w:sz w:val="18"/>
          <w:szCs w:val="18"/>
        </w:rPr>
      </w:pPr>
      <w:r w:rsidRPr="005E42AE">
        <w:rPr>
          <w:rFonts w:asciiTheme="majorBidi" w:hAnsiTheme="majorBidi" w:cstheme="majorBidi"/>
          <w:b/>
          <w:i/>
          <w:sz w:val="18"/>
          <w:szCs w:val="18"/>
        </w:rPr>
        <w:t>DIDATTICA DEL CORSO</w:t>
      </w:r>
    </w:p>
    <w:p w14:paraId="761D3DA8" w14:textId="77777777" w:rsidR="00140E0F" w:rsidRPr="005E42AE" w:rsidRDefault="00140E0F" w:rsidP="00140E0F">
      <w:pPr>
        <w:pStyle w:val="Standard"/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5E42AE">
        <w:rPr>
          <w:rFonts w:asciiTheme="majorBidi" w:hAnsiTheme="majorBidi" w:cstheme="majorBidi"/>
          <w:sz w:val="18"/>
          <w:szCs w:val="18"/>
        </w:rPr>
        <w:t>Il corso prevede lezioni frontali, discussioni seminariali e attività laboratoriali di lettura guidata di fonti storiche e religiose in traduzione italiana. L’analisi dei testi considera il loro contesto di produzione, il punto di vista delle fonti e i limiti del loro impiego nella ricostruzione storica.</w:t>
      </w:r>
    </w:p>
    <w:p w14:paraId="27D971EA" w14:textId="741F76CB" w:rsidR="006B4988" w:rsidRPr="005E42AE" w:rsidRDefault="00CF698D">
      <w:pPr>
        <w:pStyle w:val="Standard"/>
        <w:spacing w:before="240" w:after="120"/>
        <w:rPr>
          <w:rFonts w:asciiTheme="majorBidi" w:hAnsiTheme="majorBidi" w:cstheme="majorBidi"/>
          <w:sz w:val="18"/>
          <w:szCs w:val="18"/>
        </w:rPr>
      </w:pPr>
      <w:r w:rsidRPr="005E42AE">
        <w:rPr>
          <w:rFonts w:asciiTheme="majorBidi" w:hAnsiTheme="majorBidi" w:cstheme="majorBidi"/>
          <w:b/>
          <w:i/>
          <w:sz w:val="18"/>
          <w:szCs w:val="18"/>
        </w:rPr>
        <w:t>METODO E CRITERI DI VALUTAZIONE</w:t>
      </w:r>
    </w:p>
    <w:p w14:paraId="5348DAA9" w14:textId="77777777" w:rsidR="00005A61" w:rsidRPr="005E42AE" w:rsidRDefault="0083155A" w:rsidP="0064781D">
      <w:pPr>
        <w:pStyle w:val="Standard"/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5E42AE">
        <w:rPr>
          <w:rFonts w:asciiTheme="majorBidi" w:hAnsiTheme="majorBidi" w:cstheme="majorBidi"/>
          <w:sz w:val="18"/>
          <w:szCs w:val="18"/>
        </w:rPr>
        <w:t>La valutazione avverrà mediante un colloquio orale. Saranno valutate la conoscenza delle principali fasi storiche e dei contesti esaminati, la capacità di collegare eventi e trasformazioni politiche, sociali e religiose e la capacità</w:t>
      </w:r>
    </w:p>
    <w:p w14:paraId="6A2F0A92" w14:textId="1121A879" w:rsidR="0083155A" w:rsidRPr="005E42AE" w:rsidRDefault="0083155A" w:rsidP="0064781D">
      <w:pPr>
        <w:pStyle w:val="Standard"/>
        <w:spacing w:after="0" w:line="240" w:lineRule="auto"/>
        <w:rPr>
          <w:rFonts w:asciiTheme="majorBidi" w:hAnsiTheme="majorBidi" w:cstheme="majorBidi"/>
          <w:sz w:val="18"/>
          <w:szCs w:val="18"/>
        </w:rPr>
      </w:pPr>
      <w:r w:rsidRPr="005E42AE">
        <w:rPr>
          <w:rFonts w:asciiTheme="majorBidi" w:hAnsiTheme="majorBidi" w:cstheme="majorBidi"/>
          <w:sz w:val="18"/>
          <w:szCs w:val="18"/>
        </w:rPr>
        <w:t>di commentare le fonti discusse durante il corso, confrontando diverse interpretazioni storiografiche.</w:t>
      </w:r>
    </w:p>
    <w:p w14:paraId="1CD26944" w14:textId="77777777" w:rsidR="0064781D" w:rsidRPr="005E42AE" w:rsidRDefault="0064781D" w:rsidP="0064781D">
      <w:pPr>
        <w:pStyle w:val="Standard"/>
        <w:spacing w:after="0" w:line="240" w:lineRule="auto"/>
        <w:rPr>
          <w:rFonts w:asciiTheme="majorBidi" w:hAnsiTheme="majorBidi" w:cstheme="majorBidi"/>
          <w:sz w:val="18"/>
          <w:szCs w:val="18"/>
        </w:rPr>
      </w:pPr>
    </w:p>
    <w:p w14:paraId="3550815B" w14:textId="75083BAE" w:rsidR="006B4988" w:rsidRPr="005E42AE" w:rsidRDefault="00CF698D" w:rsidP="0064781D">
      <w:pPr>
        <w:pStyle w:val="Standard"/>
        <w:spacing w:after="0" w:line="240" w:lineRule="auto"/>
        <w:rPr>
          <w:rFonts w:asciiTheme="majorBidi" w:hAnsiTheme="majorBidi" w:cstheme="majorBidi"/>
          <w:b/>
          <w:i/>
          <w:sz w:val="18"/>
          <w:szCs w:val="18"/>
        </w:rPr>
      </w:pPr>
      <w:r w:rsidRPr="005E42AE">
        <w:rPr>
          <w:rFonts w:asciiTheme="majorBidi" w:hAnsiTheme="majorBidi" w:cstheme="majorBidi"/>
          <w:b/>
          <w:i/>
          <w:sz w:val="18"/>
          <w:szCs w:val="18"/>
        </w:rPr>
        <w:t>AVVERTENZE E PREREQUISITI</w:t>
      </w:r>
    </w:p>
    <w:p w14:paraId="57E687BB" w14:textId="77777777" w:rsidR="00214E67" w:rsidRPr="005E42AE" w:rsidRDefault="00214E67" w:rsidP="0064781D">
      <w:pPr>
        <w:pStyle w:val="Standard"/>
        <w:spacing w:after="0" w:line="240" w:lineRule="auto"/>
        <w:rPr>
          <w:rFonts w:asciiTheme="majorBidi" w:hAnsiTheme="majorBidi" w:cstheme="majorBidi"/>
          <w:sz w:val="18"/>
          <w:szCs w:val="18"/>
        </w:rPr>
      </w:pPr>
    </w:p>
    <w:p w14:paraId="09BF4F42" w14:textId="73536549" w:rsidR="0064781D" w:rsidRPr="005E42AE" w:rsidRDefault="00214E67" w:rsidP="0064781D">
      <w:pPr>
        <w:contextualSpacing/>
        <w:jc w:val="both"/>
        <w:rPr>
          <w:sz w:val="18"/>
          <w:szCs w:val="18"/>
        </w:rPr>
      </w:pPr>
      <w:r w:rsidRPr="005E42AE">
        <w:rPr>
          <w:sz w:val="18"/>
          <w:szCs w:val="18"/>
        </w:rPr>
        <w:t xml:space="preserve">Le lezioni si svolgeranno in italiano e </w:t>
      </w:r>
      <w:r w:rsidRPr="005E42AE">
        <w:rPr>
          <w:rStyle w:val="Enfasigrassetto"/>
          <w:b w:val="0"/>
          <w:bCs w:val="0"/>
          <w:sz w:val="18"/>
          <w:szCs w:val="18"/>
        </w:rPr>
        <w:t>le fonti saranno presentate in traduzione italiana</w:t>
      </w:r>
      <w:r w:rsidRPr="005E42AE">
        <w:rPr>
          <w:sz w:val="18"/>
          <w:szCs w:val="18"/>
        </w:rPr>
        <w:t>. Non è richiesta la conoscenza dell’arabo.</w:t>
      </w:r>
    </w:p>
    <w:p w14:paraId="616183C0" w14:textId="77777777" w:rsidR="00214E67" w:rsidRPr="005E42AE" w:rsidRDefault="00214E67" w:rsidP="0064781D">
      <w:pPr>
        <w:contextualSpacing/>
        <w:jc w:val="both"/>
        <w:rPr>
          <w:rFonts w:asciiTheme="majorBidi" w:hAnsiTheme="majorBidi" w:cstheme="majorBidi"/>
          <w:i/>
          <w:iCs/>
          <w:sz w:val="18"/>
          <w:szCs w:val="18"/>
        </w:rPr>
      </w:pPr>
    </w:p>
    <w:p w14:paraId="0B50474F" w14:textId="77777777" w:rsidR="0064781D" w:rsidRPr="005E42AE" w:rsidRDefault="0064781D" w:rsidP="0064781D">
      <w:pPr>
        <w:contextualSpacing/>
        <w:jc w:val="both"/>
        <w:rPr>
          <w:rFonts w:asciiTheme="majorBidi" w:hAnsiTheme="majorBidi" w:cstheme="majorBidi"/>
          <w:b/>
          <w:i/>
          <w:iCs/>
          <w:sz w:val="18"/>
          <w:szCs w:val="18"/>
        </w:rPr>
      </w:pPr>
      <w:r w:rsidRPr="005E42AE">
        <w:rPr>
          <w:rFonts w:asciiTheme="majorBidi" w:hAnsiTheme="majorBidi" w:cstheme="majorBidi"/>
          <w:b/>
          <w:i/>
          <w:iCs/>
          <w:sz w:val="18"/>
          <w:szCs w:val="18"/>
        </w:rPr>
        <w:t>ORARIO E LUOGO DI RICEVIMENTO</w:t>
      </w:r>
    </w:p>
    <w:p w14:paraId="21CC5B3F" w14:textId="77777777" w:rsidR="0064781D" w:rsidRPr="005E42AE" w:rsidRDefault="0064781D" w:rsidP="0064781D">
      <w:pPr>
        <w:contextualSpacing/>
        <w:jc w:val="both"/>
        <w:rPr>
          <w:rFonts w:asciiTheme="majorBidi" w:hAnsiTheme="majorBidi" w:cstheme="majorBidi"/>
          <w:sz w:val="18"/>
          <w:szCs w:val="18"/>
        </w:rPr>
      </w:pPr>
    </w:p>
    <w:p w14:paraId="0662AF7C" w14:textId="3535A61B" w:rsidR="006B4988" w:rsidRPr="005E42AE" w:rsidRDefault="0064781D" w:rsidP="0064781D">
      <w:pPr>
        <w:pStyle w:val="Testo2"/>
        <w:spacing w:line="240" w:lineRule="auto"/>
        <w:ind w:firstLine="0"/>
        <w:rPr>
          <w:rFonts w:asciiTheme="majorBidi" w:hAnsiTheme="majorBidi" w:cstheme="majorBidi"/>
          <w:szCs w:val="18"/>
        </w:rPr>
      </w:pPr>
      <w:r w:rsidRPr="005E42AE">
        <w:rPr>
          <w:rFonts w:asciiTheme="majorBidi" w:hAnsiTheme="majorBidi" w:cstheme="majorBidi"/>
          <w:szCs w:val="18"/>
        </w:rPr>
        <w:t>Il ricevimento degli studenti si svolge su appuntamento, da concordare via e-mail con il docente</w:t>
      </w:r>
      <w:r w:rsidR="00A47170" w:rsidRPr="005E42AE">
        <w:rPr>
          <w:rFonts w:asciiTheme="majorBidi" w:hAnsiTheme="majorBidi" w:cstheme="majorBidi"/>
          <w:szCs w:val="18"/>
        </w:rPr>
        <w:t>.</w:t>
      </w:r>
    </w:p>
    <w:sectPr w:rsidR="006B4988" w:rsidRPr="005E42AE">
      <w:footerReference w:type="default" r:id="rId8"/>
      <w:pgSz w:w="11906" w:h="16838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54B8A" w14:textId="77777777" w:rsidR="008129CB" w:rsidRDefault="008129CB">
      <w:r>
        <w:separator/>
      </w:r>
    </w:p>
  </w:endnote>
  <w:endnote w:type="continuationSeparator" w:id="0">
    <w:p w14:paraId="51F1A150" w14:textId="77777777" w:rsidR="008129CB" w:rsidRDefault="00812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3645558"/>
      <w:docPartObj>
        <w:docPartGallery w:val="Page Numbers (Bottom of Page)"/>
        <w:docPartUnique/>
      </w:docPartObj>
    </w:sdtPr>
    <w:sdtEndPr/>
    <w:sdtContent>
      <w:p w14:paraId="6E495486" w14:textId="43B3DF71" w:rsidR="008E518F" w:rsidRDefault="008E518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8D5AF6" w14:textId="77777777" w:rsidR="008E518F" w:rsidRDefault="008E51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A7765" w14:textId="77777777" w:rsidR="008129CB" w:rsidRDefault="008129CB">
      <w:r>
        <w:rPr>
          <w:color w:val="000000"/>
        </w:rPr>
        <w:separator/>
      </w:r>
    </w:p>
  </w:footnote>
  <w:footnote w:type="continuationSeparator" w:id="0">
    <w:p w14:paraId="4E0F8622" w14:textId="77777777" w:rsidR="008129CB" w:rsidRDefault="00812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01E37"/>
    <w:multiLevelType w:val="multilevel"/>
    <w:tmpl w:val="91EA5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47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88"/>
    <w:rsid w:val="000002D6"/>
    <w:rsid w:val="00005A61"/>
    <w:rsid w:val="000E1602"/>
    <w:rsid w:val="00140E0F"/>
    <w:rsid w:val="001B24BB"/>
    <w:rsid w:val="001C0071"/>
    <w:rsid w:val="00214E67"/>
    <w:rsid w:val="002826BA"/>
    <w:rsid w:val="00357C6C"/>
    <w:rsid w:val="00362C2C"/>
    <w:rsid w:val="005E42AE"/>
    <w:rsid w:val="00611091"/>
    <w:rsid w:val="0064781D"/>
    <w:rsid w:val="006B4988"/>
    <w:rsid w:val="00715245"/>
    <w:rsid w:val="008129CB"/>
    <w:rsid w:val="00815EC0"/>
    <w:rsid w:val="0083155A"/>
    <w:rsid w:val="008E518F"/>
    <w:rsid w:val="00975367"/>
    <w:rsid w:val="009A25C3"/>
    <w:rsid w:val="00A47170"/>
    <w:rsid w:val="00B75357"/>
    <w:rsid w:val="00BC269B"/>
    <w:rsid w:val="00BF6607"/>
    <w:rsid w:val="00CF698D"/>
    <w:rsid w:val="00F44003"/>
    <w:rsid w:val="00F533C0"/>
    <w:rsid w:val="00F6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83DF6"/>
  <w15:docId w15:val="{227F39DC-A986-4B3C-8182-1C00F584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Heading"/>
    <w:next w:val="Textbody"/>
    <w:pPr>
      <w:spacing w:before="480" w:line="240" w:lineRule="exact"/>
      <w:ind w:left="284" w:hanging="284"/>
      <w:outlineLvl w:val="0"/>
    </w:pPr>
    <w:rPr>
      <w:rFonts w:ascii="Times" w:hAnsi="Times"/>
      <w:b/>
    </w:rPr>
  </w:style>
  <w:style w:type="paragraph" w:styleId="Titolo2">
    <w:name w:val="heading 2"/>
    <w:basedOn w:val="Heading"/>
    <w:next w:val="Textbody"/>
    <w:pPr>
      <w:spacing w:line="240" w:lineRule="exact"/>
      <w:outlineLvl w:val="1"/>
    </w:pPr>
    <w:rPr>
      <w:rFonts w:ascii="Times" w:hAnsi="Times"/>
      <w:smallCaps/>
      <w:sz w:val="18"/>
    </w:rPr>
  </w:style>
  <w:style w:type="paragraph" w:styleId="Titolo3">
    <w:name w:val="heading 3"/>
    <w:basedOn w:val="Heading"/>
    <w:next w:val="Textbody"/>
    <w:pPr>
      <w:spacing w:line="240" w:lineRule="exact"/>
      <w:ind w:left="284" w:hanging="284"/>
      <w:outlineLvl w:val="2"/>
    </w:pPr>
    <w:rPr>
      <w:rFonts w:ascii="Times" w:hAnsi="Times"/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284"/>
      </w:tabs>
      <w:spacing w:after="160" w:line="254" w:lineRule="auto"/>
      <w:jc w:val="both"/>
    </w:pPr>
    <w:rPr>
      <w:rFonts w:ascii="Calibri" w:eastAsia="SimSun" w:hAnsi="Calibri" w:cs="Tahoma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esto1">
    <w:name w:val="Testo 1"/>
    <w:pPr>
      <w:widowControl/>
      <w:spacing w:before="120" w:line="220" w:lineRule="exact"/>
      <w:ind w:left="284" w:hanging="284"/>
      <w:jc w:val="both"/>
    </w:pPr>
    <w:rPr>
      <w:rFonts w:ascii="Times" w:hAnsi="Times"/>
      <w:sz w:val="18"/>
    </w:rPr>
  </w:style>
  <w:style w:type="paragraph" w:customStyle="1" w:styleId="Testo2">
    <w:name w:val="Testo 2"/>
    <w:pPr>
      <w:widowControl/>
      <w:tabs>
        <w:tab w:val="left" w:pos="284"/>
      </w:tabs>
      <w:spacing w:line="220" w:lineRule="exact"/>
      <w:ind w:firstLine="284"/>
      <w:jc w:val="both"/>
    </w:pPr>
    <w:rPr>
      <w:rFonts w:ascii="Times" w:hAnsi="Times"/>
      <w:sz w:val="18"/>
    </w:rPr>
  </w:style>
  <w:style w:type="paragraph" w:styleId="Testonormale">
    <w:name w:val="Plain Text"/>
    <w:basedOn w:val="Standard"/>
    <w:pPr>
      <w:spacing w:after="0" w:line="240" w:lineRule="auto"/>
    </w:pPr>
    <w:rPr>
      <w:szCs w:val="21"/>
    </w:rPr>
  </w:style>
  <w:style w:type="character" w:customStyle="1" w:styleId="Titolo1Carattere">
    <w:name w:val="Titolo 1 Carattere"/>
    <w:rPr>
      <w:rFonts w:ascii="Times" w:hAnsi="Times"/>
      <w:b/>
      <w:lang w:val="it-IT" w:eastAsia="it-IT" w:bidi="ar-SA"/>
    </w:rPr>
  </w:style>
  <w:style w:type="character" w:customStyle="1" w:styleId="Titolo2Carattere">
    <w:name w:val="Titolo 2 Carattere"/>
    <w:rPr>
      <w:rFonts w:ascii="Times" w:hAnsi="Times"/>
      <w:smallCaps/>
      <w:sz w:val="18"/>
      <w:lang w:bidi="ar-SA"/>
    </w:rPr>
  </w:style>
  <w:style w:type="character" w:customStyle="1" w:styleId="TestonormaleCarattere">
    <w:name w:val="Testo normale Carattere"/>
    <w:basedOn w:val="Carpredefinitoparagrafo"/>
    <w:rPr>
      <w:rFonts w:ascii="Calibri" w:eastAsia="SimSun" w:hAnsi="Calibri" w:cs="Tahoma"/>
      <w:kern w:val="3"/>
      <w:sz w:val="22"/>
      <w:szCs w:val="21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2C2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2C2C"/>
  </w:style>
  <w:style w:type="character" w:styleId="Rimandonotaapidipagina">
    <w:name w:val="footnote reference"/>
    <w:basedOn w:val="Carpredefinitoparagrafo"/>
    <w:uiPriority w:val="99"/>
    <w:semiHidden/>
    <w:unhideWhenUsed/>
    <w:rsid w:val="00362C2C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362C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2C2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975367"/>
    <w:pPr>
      <w:widowControl/>
      <w:suppressAutoHyphens w:val="0"/>
      <w:autoSpaceDN/>
      <w:spacing w:before="100" w:beforeAutospacing="1" w:after="100" w:afterAutospacing="1"/>
      <w:textAlignment w:val="auto"/>
    </w:pPr>
    <w:rPr>
      <w:kern w:val="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975367"/>
    <w:rPr>
      <w:b/>
      <w:bCs/>
    </w:rPr>
  </w:style>
  <w:style w:type="character" w:styleId="Enfasicorsivo">
    <w:name w:val="Emphasis"/>
    <w:basedOn w:val="Carpredefinitoparagrafo"/>
    <w:uiPriority w:val="20"/>
    <w:qFormat/>
    <w:rsid w:val="00F44003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8E51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518F"/>
  </w:style>
  <w:style w:type="paragraph" w:styleId="Pidipagina">
    <w:name w:val="footer"/>
    <w:basedOn w:val="Normale"/>
    <w:link w:val="PidipaginaCarattere"/>
    <w:uiPriority w:val="99"/>
    <w:unhideWhenUsed/>
    <w:rsid w:val="008E51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5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5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34D7F-9214-4F5F-A1E1-CDAA592421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del Sacro Cuore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Grassi Monica Barbara</cp:lastModifiedBy>
  <cp:revision>3</cp:revision>
  <cp:lastPrinted>2003-03-27T10:42:00Z</cp:lastPrinted>
  <dcterms:created xsi:type="dcterms:W3CDTF">2026-09-29T14:35:00Z</dcterms:created>
  <dcterms:modified xsi:type="dcterms:W3CDTF">2026-09-29T14:36:00Z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U.C.S.C. MILANO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