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2302" w14:textId="486B2B71" w:rsidR="00744EAA" w:rsidRPr="00C23AAE" w:rsidRDefault="008F4A88" w:rsidP="00744EAA">
      <w:pPr>
        <w:pStyle w:val="Titolo1"/>
        <w:rPr>
          <w:rFonts w:cs="Times"/>
          <w:sz w:val="18"/>
          <w:szCs w:val="18"/>
        </w:rPr>
      </w:pPr>
      <w:r>
        <w:rPr>
          <w:rFonts w:cs="Times"/>
          <w:sz w:val="18"/>
          <w:szCs w:val="18"/>
        </w:rPr>
        <w:t>Cultura e forme artistiche della</w:t>
      </w:r>
      <w:r w:rsidR="00744EAA" w:rsidRPr="00C23AAE">
        <w:rPr>
          <w:rFonts w:cs="Times"/>
          <w:sz w:val="18"/>
          <w:szCs w:val="18"/>
        </w:rPr>
        <w:t xml:space="preserve"> contemporaneità</w:t>
      </w:r>
    </w:p>
    <w:p w14:paraId="47A0AFDC" w14:textId="75064FB3" w:rsidR="00744EAA" w:rsidRPr="00C23AAE" w:rsidRDefault="00744EAA" w:rsidP="00744EAA">
      <w:pPr>
        <w:pStyle w:val="Titolo2"/>
        <w:rPr>
          <w:rFonts w:cs="Times"/>
          <w:szCs w:val="18"/>
        </w:rPr>
      </w:pPr>
      <w:r w:rsidRPr="00C23AAE">
        <w:rPr>
          <w:rFonts w:cs="Times"/>
          <w:szCs w:val="18"/>
        </w:rPr>
        <w:t xml:space="preserve">Prof. </w:t>
      </w:r>
      <w:r w:rsidR="008F4A88">
        <w:rPr>
          <w:rFonts w:cs="Times"/>
          <w:szCs w:val="18"/>
        </w:rPr>
        <w:t>Nicola Montenz</w:t>
      </w:r>
      <w:r w:rsidRPr="00C23AAE">
        <w:rPr>
          <w:rFonts w:cs="Times"/>
          <w:szCs w:val="18"/>
        </w:rPr>
        <w:t>; Prof. Kevin McManus</w:t>
      </w:r>
    </w:p>
    <w:p w14:paraId="7A87643C" w14:textId="77777777" w:rsidR="00744EAA" w:rsidRPr="00C23AAE" w:rsidRDefault="00744EAA" w:rsidP="00744EAA">
      <w:pPr>
        <w:spacing w:before="240" w:after="120"/>
        <w:rPr>
          <w:rFonts w:ascii="Times" w:hAnsi="Times" w:cs="Times"/>
          <w:b/>
          <w:sz w:val="18"/>
          <w:szCs w:val="18"/>
        </w:rPr>
      </w:pPr>
      <w:r w:rsidRPr="00C23AAE">
        <w:rPr>
          <w:rFonts w:ascii="Times" w:hAnsi="Times" w:cs="Times"/>
          <w:b/>
          <w:i/>
          <w:sz w:val="18"/>
          <w:szCs w:val="18"/>
        </w:rPr>
        <w:t>OBIETTIVO DEL CORSO E RISULTATI DI APPRENDIMENTO ATTESI</w:t>
      </w:r>
    </w:p>
    <w:p w14:paraId="371D3F6B" w14:textId="4DC8A708" w:rsidR="00744EAA" w:rsidRPr="000206C9" w:rsidRDefault="00744EAA" w:rsidP="00744EAA">
      <w:pPr>
        <w:rPr>
          <w:rFonts w:ascii="Times" w:hAnsi="Times" w:cs="Times"/>
          <w:sz w:val="18"/>
          <w:szCs w:val="18"/>
        </w:rPr>
      </w:pPr>
      <w:r w:rsidRPr="000206C9">
        <w:rPr>
          <w:rFonts w:ascii="Times" w:hAnsi="Times" w:cs="Times"/>
          <w:sz w:val="18"/>
          <w:szCs w:val="18"/>
        </w:rPr>
        <w:t>Il corso affronta questioni metodologiche e di contenuto riguardanti aspetti del linguaggio letterario e artistico maturati nel corso del Ventesimo secolo, con attenzione ad aspetti interdisciplinari.</w:t>
      </w:r>
      <w:r w:rsidR="00D97F55" w:rsidRPr="000206C9">
        <w:rPr>
          <w:rFonts w:ascii="Times" w:hAnsi="Times" w:cs="Times"/>
          <w:sz w:val="18"/>
          <w:szCs w:val="18"/>
        </w:rPr>
        <w:t xml:space="preserve"> In particolare, si intende fornire gli strumenti fondanti qualunque ermeneutica del discorso, a partire dalle categorie dell’analisi retorica, in una prospettiva diacronica che ne valorizzi la sostanziale coerenza, dall’antichità a oggi.</w:t>
      </w:r>
      <w:r w:rsidRPr="000206C9">
        <w:rPr>
          <w:rFonts w:ascii="Times" w:hAnsi="Times" w:cs="Times"/>
          <w:sz w:val="18"/>
          <w:szCs w:val="18"/>
        </w:rPr>
        <w:t xml:space="preserve"> Il tipo di approccio e gli argomenti trattati concorrono a valorizzare una prospettiva culturale che si nutre di contaminazioni e alimenta il dialogo tra i linguaggi dell’espressività letteraria e visiva</w:t>
      </w:r>
      <w:r w:rsidR="00D97F55" w:rsidRPr="000206C9">
        <w:rPr>
          <w:rFonts w:ascii="Times" w:hAnsi="Times" w:cs="Times"/>
          <w:sz w:val="18"/>
          <w:szCs w:val="18"/>
        </w:rPr>
        <w:t>, mostrando come qualunque forma comunicativa del presente – artistica o non – poggi inevitabilmente su basi classiche la cui conoscenza risulta imprescindibile</w:t>
      </w:r>
      <w:r w:rsidRPr="000206C9">
        <w:rPr>
          <w:rFonts w:ascii="Times" w:hAnsi="Times" w:cs="Times"/>
          <w:sz w:val="18"/>
          <w:szCs w:val="18"/>
        </w:rPr>
        <w:t>.</w:t>
      </w:r>
    </w:p>
    <w:p w14:paraId="7816BBD1" w14:textId="4550BEFD" w:rsidR="00744EAA" w:rsidRPr="005E1F3E" w:rsidRDefault="00744EAA" w:rsidP="00744EAA">
      <w:pPr>
        <w:rPr>
          <w:rFonts w:ascii="Times" w:hAnsi="Times" w:cs="Times"/>
          <w:sz w:val="18"/>
          <w:szCs w:val="18"/>
          <w:highlight w:val="green"/>
        </w:rPr>
      </w:pPr>
      <w:r w:rsidRPr="000206C9">
        <w:rPr>
          <w:rFonts w:ascii="Times" w:hAnsi="Times" w:cs="Times"/>
          <w:sz w:val="18"/>
          <w:szCs w:val="18"/>
        </w:rPr>
        <w:t>Al termine del corso lo studente, attraverso le conoscenze acquisite, sarà in grado di apprezzare la rilevanza di argomenti tematici che gli permetteranno di orientarsi fra i temi e i caratteri della storia della letteratura e dell</w:t>
      </w:r>
      <w:r w:rsidR="000206C9" w:rsidRPr="000206C9">
        <w:rPr>
          <w:rFonts w:ascii="Times" w:hAnsi="Times" w:cs="Times"/>
          <w:sz w:val="18"/>
          <w:szCs w:val="18"/>
        </w:rPr>
        <w:t xml:space="preserve">e </w:t>
      </w:r>
      <w:r w:rsidRPr="000206C9">
        <w:rPr>
          <w:rFonts w:ascii="Times" w:hAnsi="Times" w:cs="Times"/>
          <w:sz w:val="18"/>
          <w:szCs w:val="18"/>
        </w:rPr>
        <w:t>arte contemporane</w:t>
      </w:r>
      <w:r w:rsidR="000206C9" w:rsidRPr="000206C9">
        <w:rPr>
          <w:rFonts w:ascii="Times" w:hAnsi="Times" w:cs="Times"/>
          <w:sz w:val="18"/>
          <w:szCs w:val="18"/>
        </w:rPr>
        <w:t>e</w:t>
      </w:r>
      <w:r w:rsidRPr="000206C9">
        <w:rPr>
          <w:rFonts w:ascii="Times" w:hAnsi="Times" w:cs="Times"/>
          <w:sz w:val="18"/>
          <w:szCs w:val="18"/>
        </w:rPr>
        <w:t xml:space="preserve"> con visione critica e con consapevolezza metodologica, collegandoli agli ambiti disciplinari di specifico approfondimento nell’ambito del corso di laurea</w:t>
      </w:r>
      <w:r w:rsidR="005E1F3E" w:rsidRPr="000206C9">
        <w:rPr>
          <w:rFonts w:ascii="Times" w:hAnsi="Times" w:cs="Times"/>
          <w:sz w:val="18"/>
          <w:szCs w:val="18"/>
        </w:rPr>
        <w:t xml:space="preserve"> e, allo stesso tempo, interiorizzandoli come strumenti essenziali dell’analisi della realtà comunicativa, quali che ne siano i contesti</w:t>
      </w:r>
      <w:r w:rsidRPr="000206C9">
        <w:rPr>
          <w:rFonts w:ascii="Times" w:hAnsi="Times" w:cs="Times"/>
          <w:sz w:val="18"/>
          <w:szCs w:val="18"/>
        </w:rPr>
        <w:t>.</w:t>
      </w:r>
    </w:p>
    <w:p w14:paraId="70CB270E" w14:textId="55B50EDF" w:rsidR="0001405F" w:rsidRPr="00A16263" w:rsidRDefault="00744EAA" w:rsidP="00A16263">
      <w:pPr>
        <w:spacing w:before="240" w:after="120"/>
        <w:rPr>
          <w:rFonts w:ascii="Times" w:hAnsi="Times" w:cs="Times"/>
          <w:b/>
          <w:sz w:val="18"/>
          <w:szCs w:val="18"/>
        </w:rPr>
      </w:pPr>
      <w:r w:rsidRPr="00C23AAE">
        <w:rPr>
          <w:rFonts w:ascii="Times" w:hAnsi="Times" w:cs="Times"/>
          <w:b/>
          <w:i/>
          <w:sz w:val="18"/>
          <w:szCs w:val="18"/>
        </w:rPr>
        <w:t>PROGRAMMA DEL CORSO</w:t>
      </w:r>
    </w:p>
    <w:p w14:paraId="5057CE66" w14:textId="1EE6A592" w:rsidR="000206C9" w:rsidRPr="000206C9" w:rsidRDefault="005E1F3E" w:rsidP="005E1F3E">
      <w:pPr>
        <w:pStyle w:val="Titolo3"/>
        <w:rPr>
          <w:iCs/>
          <w:caps w:val="0"/>
        </w:rPr>
      </w:pPr>
      <w:r w:rsidRPr="00E2156F">
        <w:rPr>
          <w:i w:val="0"/>
          <w:caps w:val="0"/>
          <w:smallCaps/>
        </w:rPr>
        <w:t>I Modulo</w:t>
      </w:r>
      <w:r w:rsidR="000206C9">
        <w:rPr>
          <w:i w:val="0"/>
        </w:rPr>
        <w:t xml:space="preserve">: </w:t>
      </w:r>
      <w:r w:rsidR="000206C9">
        <w:rPr>
          <w:caps w:val="0"/>
        </w:rPr>
        <w:t>Prof. Nicola Montenz</w:t>
      </w:r>
    </w:p>
    <w:p w14:paraId="07616577" w14:textId="423041C4" w:rsidR="005E1F3E" w:rsidRPr="00E2156F" w:rsidRDefault="005E1F3E" w:rsidP="005E1F3E">
      <w:pPr>
        <w:pStyle w:val="Titolo3"/>
        <w:rPr>
          <w:caps w:val="0"/>
          <w:sz w:val="20"/>
        </w:rPr>
      </w:pPr>
      <w:r w:rsidRPr="00E2156F">
        <w:rPr>
          <w:caps w:val="0"/>
          <w:sz w:val="20"/>
        </w:rPr>
        <w:t>Dalla retorica antica alle retoriche odierne</w:t>
      </w:r>
    </w:p>
    <w:p w14:paraId="4D392B2D" w14:textId="541F2C17" w:rsidR="005E1F3E" w:rsidRPr="003D6A17" w:rsidRDefault="005E1F3E" w:rsidP="005E1F3E">
      <w:pPr>
        <w:rPr>
          <w:sz w:val="18"/>
          <w:szCs w:val="18"/>
        </w:rPr>
      </w:pPr>
      <w:r w:rsidRPr="003D6A17">
        <w:rPr>
          <w:sz w:val="18"/>
          <w:szCs w:val="18"/>
        </w:rPr>
        <w:t xml:space="preserve">Il </w:t>
      </w:r>
      <w:r w:rsidR="00D70B8E">
        <w:rPr>
          <w:sz w:val="18"/>
          <w:szCs w:val="18"/>
        </w:rPr>
        <w:t>primo modulo del corso è propedeutico al secondo e</w:t>
      </w:r>
      <w:r w:rsidRPr="003D6A17">
        <w:rPr>
          <w:sz w:val="18"/>
          <w:szCs w:val="18"/>
        </w:rPr>
        <w:t xml:space="preserve"> intende fornire agli studenti le coordinate teoriche e pratiche della retorica, illustrandone la genesi, lo sviluppo, le partizioni e gli ambiti applicativi – focalizzando l’attenzione sulle strutture e sulle tecniche dell’argomentazione –, mirando a creare, al contempo, la consapevolezza dei suoi sviluppi diacronici e delle sue permanenze, pur nel mutare dei contesti </w:t>
      </w:r>
      <w:proofErr w:type="gramStart"/>
      <w:r w:rsidRPr="003D6A17">
        <w:rPr>
          <w:sz w:val="18"/>
          <w:szCs w:val="18"/>
        </w:rPr>
        <w:t>socio-culturali</w:t>
      </w:r>
      <w:proofErr w:type="gramEnd"/>
      <w:r w:rsidRPr="003D6A17">
        <w:rPr>
          <w:sz w:val="18"/>
          <w:szCs w:val="18"/>
        </w:rPr>
        <w:t>.</w:t>
      </w:r>
      <w:r w:rsidR="003D6A17" w:rsidRPr="003D6A17">
        <w:rPr>
          <w:sz w:val="18"/>
          <w:szCs w:val="18"/>
        </w:rPr>
        <w:t xml:space="preserve"> </w:t>
      </w:r>
    </w:p>
    <w:p w14:paraId="695EB652" w14:textId="77777777" w:rsidR="005E1F3E" w:rsidRPr="003D6A17" w:rsidRDefault="005E1F3E" w:rsidP="005E1F3E">
      <w:pPr>
        <w:rPr>
          <w:sz w:val="18"/>
          <w:szCs w:val="18"/>
        </w:rPr>
      </w:pPr>
    </w:p>
    <w:p w14:paraId="0AC0AEB5" w14:textId="62E790F8" w:rsidR="005E1F3E" w:rsidRPr="003D6A17" w:rsidRDefault="003D6A17" w:rsidP="005E1F3E">
      <w:pPr>
        <w:rPr>
          <w:sz w:val="18"/>
          <w:szCs w:val="18"/>
        </w:rPr>
      </w:pPr>
      <w:r w:rsidRPr="003D6A17">
        <w:rPr>
          <w:sz w:val="18"/>
          <w:szCs w:val="18"/>
        </w:rPr>
        <w:t>Nello specifico, l</w:t>
      </w:r>
      <w:r w:rsidR="005E1F3E" w:rsidRPr="003D6A17">
        <w:rPr>
          <w:sz w:val="18"/>
          <w:szCs w:val="18"/>
        </w:rPr>
        <w:t xml:space="preserve">’insegnamento </w:t>
      </w:r>
      <w:r w:rsidRPr="003D6A17">
        <w:rPr>
          <w:sz w:val="18"/>
          <w:szCs w:val="18"/>
        </w:rPr>
        <w:t xml:space="preserve">mira a </w:t>
      </w:r>
      <w:r>
        <w:rPr>
          <w:sz w:val="18"/>
          <w:szCs w:val="18"/>
        </w:rPr>
        <w:t>potenziare, attraverso l</w:t>
      </w:r>
      <w:r w:rsidR="00D70B8E">
        <w:rPr>
          <w:sz w:val="18"/>
          <w:szCs w:val="18"/>
        </w:rPr>
        <w:t>o studio</w:t>
      </w:r>
      <w:r>
        <w:rPr>
          <w:sz w:val="18"/>
          <w:szCs w:val="18"/>
        </w:rPr>
        <w:t xml:space="preserve"> delle</w:t>
      </w:r>
      <w:r w:rsidR="005E1F3E" w:rsidRPr="003D6A17">
        <w:rPr>
          <w:sz w:val="18"/>
          <w:szCs w:val="18"/>
        </w:rPr>
        <w:t xml:space="preserve"> forme </w:t>
      </w:r>
      <w:r>
        <w:rPr>
          <w:sz w:val="18"/>
          <w:szCs w:val="18"/>
        </w:rPr>
        <w:t xml:space="preserve">di </w:t>
      </w:r>
      <w:r w:rsidR="005E1F3E" w:rsidRPr="003D6A17">
        <w:rPr>
          <w:sz w:val="18"/>
          <w:szCs w:val="18"/>
        </w:rPr>
        <w:t>comunicazione antiche</w:t>
      </w:r>
      <w:r>
        <w:rPr>
          <w:sz w:val="18"/>
          <w:szCs w:val="18"/>
        </w:rPr>
        <w:t xml:space="preserve">, </w:t>
      </w:r>
      <w:r w:rsidR="00D70B8E">
        <w:rPr>
          <w:sz w:val="18"/>
          <w:szCs w:val="18"/>
        </w:rPr>
        <w:t>la capacità di analizzare e comprendere pienamente</w:t>
      </w:r>
      <w:r w:rsidR="005E1F3E" w:rsidRPr="003D6A17">
        <w:rPr>
          <w:sz w:val="18"/>
          <w:szCs w:val="18"/>
        </w:rPr>
        <w:t xml:space="preserve"> quelle moderne, con particolare</w:t>
      </w:r>
      <w:r w:rsidR="00D70B8E">
        <w:rPr>
          <w:sz w:val="18"/>
          <w:szCs w:val="18"/>
        </w:rPr>
        <w:t xml:space="preserve"> – </w:t>
      </w:r>
      <w:r w:rsidR="005E1F3E" w:rsidRPr="003D6A17">
        <w:rPr>
          <w:sz w:val="18"/>
          <w:szCs w:val="18"/>
        </w:rPr>
        <w:t>ma non esclusivo</w:t>
      </w:r>
      <w:r w:rsidR="00D70B8E">
        <w:rPr>
          <w:sz w:val="18"/>
          <w:szCs w:val="18"/>
        </w:rPr>
        <w:t xml:space="preserve"> – </w:t>
      </w:r>
      <w:r w:rsidR="005E1F3E" w:rsidRPr="003D6A17">
        <w:rPr>
          <w:sz w:val="18"/>
          <w:szCs w:val="18"/>
        </w:rPr>
        <w:t>riferimento all’ambito della retorica pubblicitaria e a quella letteraria e para-letteraria.</w:t>
      </w:r>
    </w:p>
    <w:p w14:paraId="64D4B728" w14:textId="7AC26D86" w:rsidR="005E1F3E" w:rsidRPr="003D6A17" w:rsidRDefault="005E1F3E" w:rsidP="005E1F3E">
      <w:pPr>
        <w:rPr>
          <w:sz w:val="18"/>
          <w:szCs w:val="18"/>
        </w:rPr>
      </w:pPr>
      <w:r w:rsidRPr="003D6A17">
        <w:rPr>
          <w:sz w:val="18"/>
          <w:szCs w:val="18"/>
        </w:rPr>
        <w:t xml:space="preserve">Al termine dell'insegnamento, lo studente sarà in grado di </w:t>
      </w:r>
      <w:r w:rsidR="003D6A17" w:rsidRPr="003D6A17">
        <w:rPr>
          <w:sz w:val="18"/>
          <w:szCs w:val="18"/>
        </w:rPr>
        <w:t>i</w:t>
      </w:r>
      <w:r w:rsidRPr="003D6A17">
        <w:rPr>
          <w:sz w:val="18"/>
          <w:szCs w:val="18"/>
        </w:rPr>
        <w:t>dentificare le fasi della retorica, con particolare attenzione a</w:t>
      </w:r>
      <w:r w:rsidR="003D6A17" w:rsidRPr="003D6A17">
        <w:rPr>
          <w:sz w:val="18"/>
          <w:szCs w:val="18"/>
        </w:rPr>
        <w:t>lle ricadute applicative</w:t>
      </w:r>
      <w:r w:rsidRPr="003D6A17">
        <w:rPr>
          <w:sz w:val="18"/>
          <w:szCs w:val="18"/>
        </w:rPr>
        <w:t xml:space="preserve"> dell’</w:t>
      </w:r>
      <w:r w:rsidRPr="003D6A17">
        <w:rPr>
          <w:i/>
          <w:sz w:val="18"/>
          <w:szCs w:val="18"/>
        </w:rPr>
        <w:t xml:space="preserve">inventio </w:t>
      </w:r>
      <w:r w:rsidR="003D6A17" w:rsidRPr="003D6A17">
        <w:rPr>
          <w:sz w:val="18"/>
          <w:szCs w:val="18"/>
        </w:rPr>
        <w:t xml:space="preserve">sulla </w:t>
      </w:r>
      <w:proofErr w:type="spellStart"/>
      <w:r w:rsidR="003D6A17" w:rsidRPr="003D6A17">
        <w:rPr>
          <w:i/>
          <w:iCs/>
          <w:sz w:val="18"/>
          <w:szCs w:val="18"/>
        </w:rPr>
        <w:t>dispositio</w:t>
      </w:r>
      <w:proofErr w:type="spellEnd"/>
      <w:r w:rsidR="003D6A17" w:rsidRPr="003D6A17">
        <w:rPr>
          <w:sz w:val="18"/>
          <w:szCs w:val="18"/>
        </w:rPr>
        <w:t xml:space="preserve"> e, più in </w:t>
      </w:r>
      <w:r w:rsidR="003D6A17" w:rsidRPr="003D6A17">
        <w:rPr>
          <w:sz w:val="18"/>
          <w:szCs w:val="18"/>
        </w:rPr>
        <w:lastRenderedPageBreak/>
        <w:t>generale, sulla strutturazione del discorso e sugli usi tematici delle cornici narrative</w:t>
      </w:r>
      <w:r w:rsidRPr="003D6A17">
        <w:rPr>
          <w:sz w:val="18"/>
          <w:szCs w:val="18"/>
        </w:rPr>
        <w:t xml:space="preserve">. Saprà distinguere gli aspetti logici e quelli emotivi dell’argomentazione, saprà riconoscere i principali esempi di sofismi/fallacie presenti nella comunicazione antica e contemporanea. </w:t>
      </w:r>
    </w:p>
    <w:p w14:paraId="773D55BF" w14:textId="2669DD6D" w:rsidR="003D6A17" w:rsidRPr="003D6A17" w:rsidRDefault="003D6A17" w:rsidP="003D6A17">
      <w:pPr>
        <w:spacing w:before="240" w:after="120"/>
        <w:rPr>
          <w:b/>
          <w:i/>
          <w:sz w:val="18"/>
          <w:szCs w:val="18"/>
        </w:rPr>
      </w:pPr>
      <w:r w:rsidRPr="003D6A17">
        <w:rPr>
          <w:b/>
          <w:i/>
          <w:sz w:val="18"/>
          <w:szCs w:val="18"/>
        </w:rPr>
        <w:t>BIBLIOGRAFIA</w:t>
      </w:r>
      <w:r w:rsidR="003862BA">
        <w:rPr>
          <w:rStyle w:val="Rimandonotaapidipagina"/>
          <w:b/>
          <w:i/>
          <w:sz w:val="18"/>
          <w:szCs w:val="18"/>
        </w:rPr>
        <w:footnoteReference w:id="1"/>
      </w:r>
    </w:p>
    <w:p w14:paraId="070F7C19" w14:textId="77777777" w:rsidR="003D6A17" w:rsidRPr="003D6A17" w:rsidRDefault="003D6A17" w:rsidP="003D6A17">
      <w:pPr>
        <w:pStyle w:val="Testo1"/>
        <w:rPr>
          <w:szCs w:val="18"/>
        </w:rPr>
      </w:pPr>
      <w:r w:rsidRPr="003D6A17">
        <w:rPr>
          <w:szCs w:val="18"/>
        </w:rPr>
        <w:t>Appunti delle lezioni (indispensabili).</w:t>
      </w:r>
    </w:p>
    <w:p w14:paraId="78187A5C" w14:textId="77777777" w:rsidR="003D6A17" w:rsidRPr="003D6A17" w:rsidRDefault="003D6A17" w:rsidP="003D6A17">
      <w:pPr>
        <w:pStyle w:val="Testo1"/>
        <w:rPr>
          <w:szCs w:val="18"/>
        </w:rPr>
      </w:pPr>
      <w:r w:rsidRPr="003D6A17">
        <w:rPr>
          <w:szCs w:val="18"/>
        </w:rPr>
        <w:t>Materiale didattico a disposizione sulla pagina web del docente (indispensabile).</w:t>
      </w:r>
    </w:p>
    <w:p w14:paraId="5E1B0CDD" w14:textId="77777777" w:rsidR="003D6A17" w:rsidRPr="003D6A17" w:rsidRDefault="003D6A17" w:rsidP="003D6A17">
      <w:pPr>
        <w:pStyle w:val="Testo1"/>
        <w:rPr>
          <w:szCs w:val="18"/>
        </w:rPr>
      </w:pPr>
      <w:r w:rsidRPr="003D6A17">
        <w:rPr>
          <w:szCs w:val="18"/>
        </w:rPr>
        <w:t xml:space="preserve">Testo adottato (obbligatorio) </w:t>
      </w:r>
    </w:p>
    <w:p w14:paraId="4EC9546C" w14:textId="501587BB" w:rsidR="003D6A17" w:rsidRPr="003D6A17" w:rsidRDefault="003D6A17" w:rsidP="003D6A17">
      <w:pPr>
        <w:pStyle w:val="Testo1"/>
        <w:spacing w:before="0" w:line="240" w:lineRule="atLeast"/>
        <w:rPr>
          <w:spacing w:val="-5"/>
          <w:szCs w:val="18"/>
        </w:rPr>
      </w:pPr>
      <w:r w:rsidRPr="003D6A17">
        <w:rPr>
          <w:smallCaps/>
          <w:spacing w:val="-5"/>
          <w:szCs w:val="18"/>
        </w:rPr>
        <w:t>M.P. Ellero,</w:t>
      </w:r>
      <w:r w:rsidRPr="003D6A17">
        <w:rPr>
          <w:i/>
          <w:spacing w:val="-5"/>
          <w:szCs w:val="18"/>
        </w:rPr>
        <w:t xml:space="preserve"> Retorica. Guida all’argomentazione e alle figure del discorso,</w:t>
      </w:r>
      <w:r w:rsidRPr="003D6A17">
        <w:rPr>
          <w:spacing w:val="-5"/>
          <w:szCs w:val="18"/>
        </w:rPr>
        <w:t xml:space="preserve"> Carocci, Roma, 2017.</w:t>
      </w:r>
      <w:r w:rsidR="003862BA" w:rsidRPr="003862BA">
        <w:t xml:space="preserve"> </w:t>
      </w:r>
      <w:hyperlink r:id="rId8" w:history="1">
        <w:r w:rsidR="003862BA" w:rsidRPr="003862BA">
          <w:rPr>
            <w:rStyle w:val="Collegamentoipertestuale"/>
            <w:spacing w:val="-5"/>
            <w:szCs w:val="18"/>
          </w:rPr>
          <w:t>Acquista da VP</w:t>
        </w:r>
      </w:hyperlink>
    </w:p>
    <w:p w14:paraId="1CB8A0C8" w14:textId="77777777" w:rsidR="003D6A17" w:rsidRPr="003D6A17" w:rsidRDefault="003D6A17" w:rsidP="003D6A17">
      <w:pPr>
        <w:pStyle w:val="Testo1"/>
        <w:rPr>
          <w:szCs w:val="18"/>
        </w:rPr>
      </w:pPr>
      <w:r w:rsidRPr="003D6A17">
        <w:rPr>
          <w:szCs w:val="18"/>
        </w:rPr>
        <w:t>Testi consigliati (facoltativi)</w:t>
      </w:r>
    </w:p>
    <w:p w14:paraId="71FCE18F" w14:textId="6C8B06FD" w:rsidR="003D6A17" w:rsidRPr="003D6A17" w:rsidRDefault="003D6A17" w:rsidP="003D6A17">
      <w:pPr>
        <w:pStyle w:val="Testo1"/>
        <w:spacing w:before="0" w:line="240" w:lineRule="atLeast"/>
        <w:rPr>
          <w:spacing w:val="-5"/>
          <w:szCs w:val="18"/>
        </w:rPr>
      </w:pPr>
      <w:r w:rsidRPr="003D6A17">
        <w:rPr>
          <w:smallCaps/>
          <w:spacing w:val="-5"/>
          <w:szCs w:val="18"/>
        </w:rPr>
        <w:t>G. Antonelli,</w:t>
      </w:r>
      <w:r w:rsidRPr="003D6A17">
        <w:rPr>
          <w:i/>
          <w:spacing w:val="-5"/>
          <w:szCs w:val="18"/>
        </w:rPr>
        <w:t xml:space="preserve"> Volgare eloquenza,</w:t>
      </w:r>
      <w:r w:rsidRPr="003D6A17">
        <w:rPr>
          <w:spacing w:val="-5"/>
          <w:szCs w:val="18"/>
        </w:rPr>
        <w:t xml:space="preserve"> Laterza, Roma-Bari, 2017.</w:t>
      </w:r>
      <w:r w:rsidR="003862BA" w:rsidRPr="003862BA">
        <w:t xml:space="preserve"> </w:t>
      </w:r>
      <w:hyperlink r:id="rId9" w:history="1">
        <w:r w:rsidR="003862BA" w:rsidRPr="003862BA">
          <w:rPr>
            <w:rStyle w:val="Collegamentoipertestuale"/>
            <w:spacing w:val="-5"/>
            <w:szCs w:val="18"/>
          </w:rPr>
          <w:t>Acquista da VP</w:t>
        </w:r>
      </w:hyperlink>
    </w:p>
    <w:p w14:paraId="0D66210A" w14:textId="2C9802D6" w:rsidR="003D6A17" w:rsidRPr="003D6A17" w:rsidRDefault="003D6A17" w:rsidP="003D6A17">
      <w:pPr>
        <w:pStyle w:val="Testo1"/>
        <w:spacing w:before="0" w:line="240" w:lineRule="atLeast"/>
        <w:rPr>
          <w:spacing w:val="-5"/>
          <w:szCs w:val="18"/>
        </w:rPr>
      </w:pPr>
      <w:r w:rsidRPr="003D6A17">
        <w:rPr>
          <w:smallCaps/>
          <w:spacing w:val="-5"/>
          <w:szCs w:val="18"/>
        </w:rPr>
        <w:t>R. Barthes,</w:t>
      </w:r>
      <w:r w:rsidRPr="003D6A17">
        <w:rPr>
          <w:i/>
          <w:spacing w:val="-5"/>
          <w:szCs w:val="18"/>
        </w:rPr>
        <w:t xml:space="preserve"> La retorica antica,</w:t>
      </w:r>
      <w:r w:rsidRPr="003D6A17">
        <w:rPr>
          <w:spacing w:val="-5"/>
          <w:szCs w:val="18"/>
        </w:rPr>
        <w:t xml:space="preserve"> Bompiani, Milano (varie ristampe). </w:t>
      </w:r>
    </w:p>
    <w:p w14:paraId="220E3A4D" w14:textId="7AB70A1D" w:rsidR="003D6A17" w:rsidRPr="003D6A17" w:rsidRDefault="003D6A17" w:rsidP="003D6A17">
      <w:pPr>
        <w:pStyle w:val="Testo1"/>
        <w:spacing w:before="0" w:line="240" w:lineRule="atLeast"/>
        <w:rPr>
          <w:spacing w:val="-5"/>
          <w:szCs w:val="18"/>
        </w:rPr>
      </w:pPr>
      <w:r w:rsidRPr="003D6A17">
        <w:rPr>
          <w:smallCaps/>
          <w:spacing w:val="-5"/>
          <w:szCs w:val="18"/>
        </w:rPr>
        <w:t>S. Calabrese,</w:t>
      </w:r>
      <w:r w:rsidRPr="003D6A17">
        <w:rPr>
          <w:i/>
          <w:spacing w:val="-5"/>
          <w:szCs w:val="18"/>
        </w:rPr>
        <w:t xml:space="preserve"> Retorica e scienze neurocognitive,</w:t>
      </w:r>
      <w:r w:rsidRPr="003D6A17">
        <w:rPr>
          <w:spacing w:val="-5"/>
          <w:szCs w:val="18"/>
        </w:rPr>
        <w:t xml:space="preserve"> Carocci, Roma, 2013.</w:t>
      </w:r>
      <w:r w:rsidR="003862BA" w:rsidRPr="003862BA">
        <w:t xml:space="preserve"> </w:t>
      </w:r>
      <w:hyperlink r:id="rId10" w:history="1">
        <w:r w:rsidR="003862BA" w:rsidRPr="003862BA">
          <w:rPr>
            <w:rStyle w:val="Collegamentoipertestuale"/>
            <w:spacing w:val="-5"/>
            <w:szCs w:val="18"/>
          </w:rPr>
          <w:t>Acquista da VP</w:t>
        </w:r>
      </w:hyperlink>
    </w:p>
    <w:p w14:paraId="16DF6242" w14:textId="4933BECF" w:rsidR="003D6A17" w:rsidRPr="003D6A17" w:rsidRDefault="003D6A17" w:rsidP="003D6A17">
      <w:pPr>
        <w:pStyle w:val="Testo1"/>
        <w:spacing w:before="0" w:line="240" w:lineRule="atLeast"/>
        <w:rPr>
          <w:spacing w:val="-5"/>
          <w:szCs w:val="18"/>
        </w:rPr>
      </w:pPr>
      <w:r w:rsidRPr="003D6A17">
        <w:rPr>
          <w:smallCaps/>
          <w:spacing w:val="-5"/>
          <w:szCs w:val="18"/>
        </w:rPr>
        <w:t>S. Calabrese,</w:t>
      </w:r>
      <w:r w:rsidRPr="003D6A17">
        <w:rPr>
          <w:i/>
          <w:spacing w:val="-5"/>
          <w:szCs w:val="18"/>
        </w:rPr>
        <w:t xml:space="preserve"> Il sistema dell’advertising,</w:t>
      </w:r>
      <w:r w:rsidRPr="003D6A17">
        <w:rPr>
          <w:spacing w:val="-5"/>
          <w:szCs w:val="18"/>
        </w:rPr>
        <w:t xml:space="preserve"> Carocci, Roma, 2012. </w:t>
      </w:r>
      <w:hyperlink r:id="rId11" w:history="1">
        <w:r w:rsidR="003862BA" w:rsidRPr="003862BA">
          <w:rPr>
            <w:rStyle w:val="Collegamentoipertestuale"/>
            <w:spacing w:val="-5"/>
            <w:szCs w:val="18"/>
          </w:rPr>
          <w:t>Acquista da VP</w:t>
        </w:r>
      </w:hyperlink>
    </w:p>
    <w:p w14:paraId="12C93FFE" w14:textId="612BEC4E" w:rsidR="003D6A17" w:rsidRPr="003D6A17" w:rsidRDefault="003D6A17" w:rsidP="003D6A17">
      <w:pPr>
        <w:pStyle w:val="Testo1"/>
        <w:spacing w:before="0" w:line="240" w:lineRule="atLeast"/>
        <w:rPr>
          <w:spacing w:val="-5"/>
          <w:szCs w:val="18"/>
        </w:rPr>
      </w:pPr>
      <w:r w:rsidRPr="003D6A17">
        <w:rPr>
          <w:smallCaps/>
          <w:spacing w:val="-5"/>
          <w:szCs w:val="18"/>
        </w:rPr>
        <w:t>S. Ghiazza-M. Napoli,</w:t>
      </w:r>
      <w:r w:rsidRPr="003D6A17">
        <w:rPr>
          <w:i/>
          <w:spacing w:val="-5"/>
          <w:szCs w:val="18"/>
        </w:rPr>
        <w:t xml:space="preserve"> Le figure retoriche,</w:t>
      </w:r>
      <w:r w:rsidRPr="003D6A17">
        <w:rPr>
          <w:spacing w:val="-5"/>
          <w:szCs w:val="18"/>
        </w:rPr>
        <w:t xml:space="preserve"> Zanichelli, Bologna, 2007.</w:t>
      </w:r>
      <w:r w:rsidR="003862BA" w:rsidRPr="003862BA">
        <w:t xml:space="preserve"> </w:t>
      </w:r>
    </w:p>
    <w:p w14:paraId="4DA8A7B9" w14:textId="72DBF59B" w:rsidR="003D6A17" w:rsidRPr="003D6A17" w:rsidRDefault="003D6A17" w:rsidP="003D6A17">
      <w:pPr>
        <w:pStyle w:val="Testo1"/>
        <w:spacing w:before="0" w:line="240" w:lineRule="atLeast"/>
        <w:rPr>
          <w:spacing w:val="-5"/>
          <w:szCs w:val="18"/>
        </w:rPr>
      </w:pPr>
      <w:r w:rsidRPr="003D6A17">
        <w:rPr>
          <w:smallCaps/>
          <w:spacing w:val="-5"/>
          <w:szCs w:val="18"/>
        </w:rPr>
        <w:t>F. D’Agostini,</w:t>
      </w:r>
      <w:r w:rsidRPr="003D6A17">
        <w:rPr>
          <w:i/>
          <w:spacing w:val="-5"/>
          <w:szCs w:val="18"/>
        </w:rPr>
        <w:t xml:space="preserve"> Verità avvelenata,</w:t>
      </w:r>
      <w:r w:rsidRPr="003D6A17">
        <w:rPr>
          <w:spacing w:val="-5"/>
          <w:szCs w:val="18"/>
        </w:rPr>
        <w:t xml:space="preserve"> Bollati Boringhieri, Torino, 2010.</w:t>
      </w:r>
      <w:r w:rsidR="003862BA" w:rsidRPr="003862BA">
        <w:t xml:space="preserve"> </w:t>
      </w:r>
      <w:hyperlink r:id="rId12" w:history="1">
        <w:r w:rsidR="003862BA" w:rsidRPr="003862BA">
          <w:rPr>
            <w:rStyle w:val="Collegamentoipertestuale"/>
            <w:spacing w:val="-5"/>
            <w:szCs w:val="18"/>
          </w:rPr>
          <w:t>Acquista da VP</w:t>
        </w:r>
      </w:hyperlink>
    </w:p>
    <w:p w14:paraId="5A3743BD" w14:textId="7B6A4180" w:rsidR="003D6A17" w:rsidRPr="003D6A17" w:rsidRDefault="003D6A17" w:rsidP="003D6A17">
      <w:pPr>
        <w:pStyle w:val="Testo1"/>
        <w:spacing w:before="0" w:line="240" w:lineRule="atLeast"/>
        <w:rPr>
          <w:spacing w:val="-5"/>
          <w:szCs w:val="18"/>
        </w:rPr>
      </w:pPr>
      <w:r w:rsidRPr="003D6A17">
        <w:rPr>
          <w:smallCaps/>
          <w:spacing w:val="-5"/>
          <w:szCs w:val="18"/>
        </w:rPr>
        <w:t>H. Lausberg,</w:t>
      </w:r>
      <w:r w:rsidRPr="003D6A17">
        <w:rPr>
          <w:i/>
          <w:spacing w:val="-5"/>
          <w:szCs w:val="18"/>
        </w:rPr>
        <w:t xml:space="preserve"> Elementi di retorica,</w:t>
      </w:r>
      <w:r w:rsidRPr="003D6A17">
        <w:rPr>
          <w:spacing w:val="-5"/>
          <w:szCs w:val="18"/>
        </w:rPr>
        <w:t xml:space="preserve"> il Mulino, Bologna, 1969.</w:t>
      </w:r>
      <w:r w:rsidR="003862BA" w:rsidRPr="003862BA">
        <w:t xml:space="preserve"> </w:t>
      </w:r>
    </w:p>
    <w:p w14:paraId="152E9A35" w14:textId="1E1F6EAC" w:rsidR="003D6A17" w:rsidRPr="003D6A17" w:rsidRDefault="003D6A17" w:rsidP="003D6A17">
      <w:pPr>
        <w:pStyle w:val="Testo1"/>
        <w:spacing w:before="0" w:line="240" w:lineRule="atLeast"/>
        <w:rPr>
          <w:spacing w:val="-5"/>
          <w:szCs w:val="18"/>
        </w:rPr>
      </w:pPr>
      <w:r w:rsidRPr="003D6A17">
        <w:rPr>
          <w:smallCaps/>
          <w:spacing w:val="-5"/>
          <w:szCs w:val="18"/>
        </w:rPr>
        <w:t>B. Mortara-Garavelli,</w:t>
      </w:r>
      <w:r w:rsidRPr="003D6A17">
        <w:rPr>
          <w:i/>
          <w:spacing w:val="-5"/>
          <w:szCs w:val="18"/>
        </w:rPr>
        <w:t xml:space="preserve"> Manuale di retorica,</w:t>
      </w:r>
      <w:r w:rsidRPr="003D6A17">
        <w:rPr>
          <w:spacing w:val="-5"/>
          <w:szCs w:val="18"/>
        </w:rPr>
        <w:t xml:space="preserve"> Bompiani, Milano, 1989.</w:t>
      </w:r>
      <w:r w:rsidR="003862BA" w:rsidRPr="003862BA">
        <w:t xml:space="preserve"> </w:t>
      </w:r>
      <w:hyperlink r:id="rId13" w:history="1">
        <w:r w:rsidR="003862BA" w:rsidRPr="003862BA">
          <w:rPr>
            <w:rStyle w:val="Collegamentoipertestuale"/>
            <w:spacing w:val="-5"/>
            <w:szCs w:val="18"/>
          </w:rPr>
          <w:t>Acquista da VP</w:t>
        </w:r>
      </w:hyperlink>
    </w:p>
    <w:p w14:paraId="37DE8FFD" w14:textId="6DEAD76D" w:rsidR="003D6A17" w:rsidRPr="003D6A17" w:rsidRDefault="003D6A17" w:rsidP="003D6A17">
      <w:pPr>
        <w:pStyle w:val="Testo1"/>
        <w:spacing w:before="0" w:line="240" w:lineRule="atLeast"/>
        <w:rPr>
          <w:spacing w:val="-5"/>
          <w:szCs w:val="18"/>
        </w:rPr>
      </w:pPr>
      <w:r w:rsidRPr="003D6A17">
        <w:rPr>
          <w:smallCaps/>
          <w:spacing w:val="-5"/>
          <w:szCs w:val="18"/>
        </w:rPr>
        <w:t>L. Neri,</w:t>
      </w:r>
      <w:r w:rsidRPr="003D6A17">
        <w:rPr>
          <w:i/>
          <w:spacing w:val="-5"/>
          <w:szCs w:val="18"/>
        </w:rPr>
        <w:t xml:space="preserve"> I campi della retorica,</w:t>
      </w:r>
      <w:r w:rsidRPr="003D6A17">
        <w:rPr>
          <w:spacing w:val="-5"/>
          <w:szCs w:val="18"/>
        </w:rPr>
        <w:t xml:space="preserve"> Carocci, Roma, 2011.</w:t>
      </w:r>
      <w:r w:rsidR="003862BA" w:rsidRPr="003862BA">
        <w:t xml:space="preserve"> </w:t>
      </w:r>
      <w:hyperlink r:id="rId14" w:history="1">
        <w:r w:rsidR="003862BA" w:rsidRPr="003862BA">
          <w:rPr>
            <w:rStyle w:val="Collegamentoipertestuale"/>
            <w:spacing w:val="-5"/>
            <w:szCs w:val="18"/>
          </w:rPr>
          <w:t>Acquista da VP</w:t>
        </w:r>
      </w:hyperlink>
    </w:p>
    <w:p w14:paraId="7046A13E" w14:textId="3211811B" w:rsidR="003D6A17" w:rsidRPr="003D6A17" w:rsidRDefault="003D6A17" w:rsidP="003D6A17">
      <w:pPr>
        <w:pStyle w:val="Testo1"/>
        <w:spacing w:before="0" w:line="240" w:lineRule="atLeast"/>
        <w:rPr>
          <w:spacing w:val="-5"/>
          <w:szCs w:val="18"/>
        </w:rPr>
      </w:pPr>
      <w:r w:rsidRPr="003D6A17">
        <w:rPr>
          <w:smallCaps/>
          <w:spacing w:val="-5"/>
          <w:szCs w:val="18"/>
        </w:rPr>
        <w:t>C. Perelman-L. Olbrechts-Tyteca,</w:t>
      </w:r>
      <w:r w:rsidRPr="003D6A17">
        <w:rPr>
          <w:i/>
          <w:spacing w:val="-5"/>
          <w:szCs w:val="18"/>
        </w:rPr>
        <w:t xml:space="preserve"> Trattato dell’argomentazione,</w:t>
      </w:r>
      <w:r w:rsidRPr="003D6A17">
        <w:rPr>
          <w:spacing w:val="-5"/>
          <w:szCs w:val="18"/>
        </w:rPr>
        <w:t xml:space="preserve"> Einaudi, Torino, 2013.</w:t>
      </w:r>
      <w:r w:rsidR="003862BA" w:rsidRPr="003862BA">
        <w:t xml:space="preserve"> </w:t>
      </w:r>
      <w:hyperlink r:id="rId15" w:history="1">
        <w:r w:rsidR="003862BA" w:rsidRPr="003862BA">
          <w:rPr>
            <w:rStyle w:val="Collegamentoipertestuale"/>
            <w:spacing w:val="-5"/>
            <w:szCs w:val="18"/>
          </w:rPr>
          <w:t>Acquista da VP</w:t>
        </w:r>
      </w:hyperlink>
    </w:p>
    <w:p w14:paraId="60A4BA89" w14:textId="75EA65C2" w:rsidR="003D6A17" w:rsidRPr="003D6A17" w:rsidRDefault="003D6A17" w:rsidP="003D6A17">
      <w:pPr>
        <w:pStyle w:val="Testo1"/>
        <w:spacing w:before="0" w:line="240" w:lineRule="atLeast"/>
        <w:rPr>
          <w:spacing w:val="-5"/>
          <w:szCs w:val="18"/>
        </w:rPr>
      </w:pPr>
      <w:r w:rsidRPr="003D6A17">
        <w:rPr>
          <w:smallCaps/>
          <w:spacing w:val="-5"/>
          <w:szCs w:val="18"/>
        </w:rPr>
        <w:t>F. Piazza,</w:t>
      </w:r>
      <w:r w:rsidRPr="003D6A17">
        <w:rPr>
          <w:i/>
          <w:spacing w:val="-5"/>
          <w:szCs w:val="18"/>
        </w:rPr>
        <w:t xml:space="preserve"> Linguaggio,</w:t>
      </w:r>
      <w:r w:rsidRPr="003D6A17">
        <w:rPr>
          <w:spacing w:val="-5"/>
          <w:szCs w:val="18"/>
        </w:rPr>
        <w:t xml:space="preserve"> persuasione e verità, Carocci, Roma, 2004.</w:t>
      </w:r>
      <w:r w:rsidR="003862BA" w:rsidRPr="003862BA">
        <w:t xml:space="preserve"> </w:t>
      </w:r>
      <w:hyperlink r:id="rId16" w:history="1">
        <w:r w:rsidR="003862BA" w:rsidRPr="003862BA">
          <w:rPr>
            <w:rStyle w:val="Collegamentoipertestuale"/>
            <w:spacing w:val="-5"/>
            <w:szCs w:val="18"/>
          </w:rPr>
          <w:t>Acquista da VP</w:t>
        </w:r>
      </w:hyperlink>
    </w:p>
    <w:p w14:paraId="3409C307" w14:textId="1EEE5BA7" w:rsidR="003D6A17" w:rsidRPr="003D6A17" w:rsidRDefault="003D6A17" w:rsidP="003D6A17">
      <w:pPr>
        <w:pStyle w:val="Testo1"/>
        <w:spacing w:before="0" w:line="240" w:lineRule="atLeast"/>
        <w:rPr>
          <w:spacing w:val="-5"/>
          <w:szCs w:val="18"/>
        </w:rPr>
      </w:pPr>
      <w:r w:rsidRPr="003D6A17">
        <w:rPr>
          <w:smallCaps/>
          <w:spacing w:val="-5"/>
          <w:szCs w:val="18"/>
        </w:rPr>
        <w:t>O. Reboul,</w:t>
      </w:r>
      <w:r w:rsidRPr="003D6A17">
        <w:rPr>
          <w:i/>
          <w:spacing w:val="-5"/>
          <w:szCs w:val="18"/>
        </w:rPr>
        <w:t xml:space="preserve"> Introduzione alla retorica,</w:t>
      </w:r>
      <w:r w:rsidRPr="003D6A17">
        <w:rPr>
          <w:spacing w:val="-5"/>
          <w:szCs w:val="18"/>
        </w:rPr>
        <w:t xml:space="preserve"> il Mulino, Bologna, 1996.</w:t>
      </w:r>
      <w:r w:rsidR="003862BA" w:rsidRPr="003862BA">
        <w:t xml:space="preserve"> </w:t>
      </w:r>
      <w:hyperlink r:id="rId17" w:history="1">
        <w:r w:rsidR="003862BA" w:rsidRPr="001A2C97">
          <w:rPr>
            <w:rStyle w:val="Collegamentoipertestuale"/>
            <w:spacing w:val="-5"/>
            <w:szCs w:val="18"/>
          </w:rPr>
          <w:t>Acquista da VP</w:t>
        </w:r>
      </w:hyperlink>
    </w:p>
    <w:p w14:paraId="758BB86F" w14:textId="393ED3DC" w:rsidR="003D6A17" w:rsidRPr="003D6A17" w:rsidRDefault="003D6A17" w:rsidP="003D6A17">
      <w:pPr>
        <w:pStyle w:val="Testo1"/>
        <w:spacing w:before="0" w:line="240" w:lineRule="atLeast"/>
        <w:rPr>
          <w:spacing w:val="-5"/>
          <w:szCs w:val="18"/>
        </w:rPr>
      </w:pPr>
      <w:r w:rsidRPr="003D6A17">
        <w:rPr>
          <w:smallCaps/>
          <w:spacing w:val="-5"/>
          <w:szCs w:val="18"/>
        </w:rPr>
        <w:t>O. Reboul,</w:t>
      </w:r>
      <w:r w:rsidRPr="003D6A17">
        <w:rPr>
          <w:i/>
          <w:spacing w:val="-5"/>
          <w:szCs w:val="18"/>
        </w:rPr>
        <w:t xml:space="preserve"> Lo slogan,</w:t>
      </w:r>
      <w:r w:rsidRPr="003D6A17">
        <w:rPr>
          <w:spacing w:val="-5"/>
          <w:szCs w:val="18"/>
        </w:rPr>
        <w:t xml:space="preserve"> Armando, Roma, 1977.</w:t>
      </w:r>
      <w:r w:rsidR="003862BA" w:rsidRPr="003862BA">
        <w:t xml:space="preserve"> </w:t>
      </w:r>
    </w:p>
    <w:p w14:paraId="1C1D1462" w14:textId="40723203" w:rsidR="00B3338C" w:rsidRPr="00C22ABB" w:rsidRDefault="00B3338C" w:rsidP="00C22ABB">
      <w:pPr>
        <w:spacing w:before="240" w:after="120" w:line="220" w:lineRule="exact"/>
        <w:rPr>
          <w:rFonts w:ascii="Times" w:hAnsi="Times" w:cs="Times"/>
          <w:b/>
          <w:i/>
          <w:sz w:val="18"/>
          <w:szCs w:val="18"/>
        </w:rPr>
      </w:pPr>
      <w:r w:rsidRPr="00A16263">
        <w:rPr>
          <w:rFonts w:ascii="Times" w:hAnsi="Times" w:cs="Times"/>
          <w:b/>
          <w:i/>
          <w:sz w:val="18"/>
          <w:szCs w:val="18"/>
        </w:rPr>
        <w:t>METODO E CRITERI DI VALUTAZIONE</w:t>
      </w:r>
    </w:p>
    <w:p w14:paraId="166F8771" w14:textId="041B0861" w:rsidR="00B3338C" w:rsidRPr="00B3338C" w:rsidRDefault="00B3338C" w:rsidP="00B3338C">
      <w:pPr>
        <w:spacing w:after="120"/>
        <w:rPr>
          <w:sz w:val="18"/>
          <w:szCs w:val="22"/>
        </w:rPr>
      </w:pPr>
      <w:r w:rsidRPr="00B3338C">
        <w:rPr>
          <w:rFonts w:cs="Times"/>
          <w:sz w:val="18"/>
          <w:szCs w:val="16"/>
        </w:rPr>
        <w:t xml:space="preserve">Il colloquio relativo al primo modulo potrà essere sostituito da un test scritto (16 quesiti). </w:t>
      </w:r>
      <w:r w:rsidRPr="00B3338C">
        <w:rPr>
          <w:sz w:val="18"/>
          <w:szCs w:val="22"/>
        </w:rPr>
        <w:t xml:space="preserve">Il colloquio sarà articolato, normalmente, in almeno </w:t>
      </w:r>
      <w:r w:rsidRPr="00B3338C">
        <w:rPr>
          <w:i/>
          <w:sz w:val="18"/>
          <w:szCs w:val="22"/>
        </w:rPr>
        <w:t>tre quesiti</w:t>
      </w:r>
      <w:r w:rsidRPr="00B3338C">
        <w:rPr>
          <w:sz w:val="18"/>
          <w:szCs w:val="22"/>
        </w:rPr>
        <w:t xml:space="preserve"> (che costituiranno </w:t>
      </w:r>
      <w:proofErr w:type="gramStart"/>
      <w:r w:rsidRPr="00B3338C">
        <w:rPr>
          <w:sz w:val="18"/>
          <w:szCs w:val="22"/>
        </w:rPr>
        <w:t>il 80</w:t>
      </w:r>
      <w:proofErr w:type="gramEnd"/>
      <w:r w:rsidRPr="00B3338C">
        <w:rPr>
          <w:sz w:val="18"/>
          <w:szCs w:val="22"/>
        </w:rPr>
        <w:t xml:space="preserve">% del punteggio parziale) vertenti su altrettanti argomenti trattati a lezione. Saranno naturalmente possibili quesiti aggiuntivi, durante il colloquio, miranti a chiarire eventuali incertezze o ad approfondire tematiche di particolare interesse. </w:t>
      </w:r>
    </w:p>
    <w:p w14:paraId="4FABA5E2" w14:textId="786B4B34" w:rsidR="00B3338C" w:rsidRDefault="00B3338C" w:rsidP="00B3338C">
      <w:pPr>
        <w:spacing w:after="120"/>
        <w:rPr>
          <w:sz w:val="18"/>
          <w:szCs w:val="22"/>
        </w:rPr>
      </w:pPr>
      <w:r w:rsidRPr="00B3338C">
        <w:rPr>
          <w:sz w:val="18"/>
          <w:szCs w:val="22"/>
        </w:rPr>
        <w:t xml:space="preserve">Gli studenti saranno tenuti a dimostrare particolare precisione e immediatezza nel rispondere ai quesiti, (10% del punteggio parziale). Saranno altresì oggetto di valutazione la capacità di </w:t>
      </w:r>
      <w:r w:rsidRPr="00B3338C">
        <w:rPr>
          <w:sz w:val="18"/>
          <w:szCs w:val="22"/>
        </w:rPr>
        <w:lastRenderedPageBreak/>
        <w:t>strutturare discorsi di ampiezza e respiro, l’impiego della terminologia specifica, l’attenzione costante alla correttezza espositiva (10% del punteggio parziale).</w:t>
      </w:r>
    </w:p>
    <w:p w14:paraId="47902B06" w14:textId="7A307529" w:rsidR="00C22ABB" w:rsidRPr="00C22ABB" w:rsidRDefault="00C22ABB" w:rsidP="00C22ABB">
      <w:pPr>
        <w:spacing w:before="240" w:after="120"/>
        <w:rPr>
          <w:b/>
          <w:bCs/>
          <w:i/>
          <w:iCs/>
          <w:sz w:val="18"/>
          <w:szCs w:val="22"/>
        </w:rPr>
      </w:pPr>
      <w:r w:rsidRPr="00C22ABB">
        <w:rPr>
          <w:b/>
          <w:bCs/>
          <w:i/>
          <w:iCs/>
          <w:sz w:val="18"/>
          <w:szCs w:val="22"/>
        </w:rPr>
        <w:t>AVVERTENZE E PREREQUISITI</w:t>
      </w:r>
    </w:p>
    <w:p w14:paraId="16249282" w14:textId="77777777" w:rsidR="00C22ABB" w:rsidRPr="00996554" w:rsidRDefault="00C22ABB" w:rsidP="00C22ABB">
      <w:pPr>
        <w:pStyle w:val="Testo2"/>
        <w:spacing w:before="120"/>
        <w:rPr>
          <w:i/>
        </w:rPr>
      </w:pPr>
      <w:r w:rsidRPr="00996554">
        <w:rPr>
          <w:i/>
        </w:rPr>
        <w:t>Orario e luogo di ricevimento</w:t>
      </w:r>
    </w:p>
    <w:p w14:paraId="5655016D" w14:textId="100D01F5" w:rsidR="00C22ABB" w:rsidRPr="00C22ABB" w:rsidRDefault="00C22ABB" w:rsidP="00C22ABB">
      <w:pPr>
        <w:pStyle w:val="Testo2"/>
      </w:pPr>
      <w:r w:rsidRPr="00996554">
        <w:t>Il Prof. Nicola Montenz riceve gli studenti (Gregorianum, stanza 139) previo appuntamento, da concordarsi via posta elettronica (</w:t>
      </w:r>
      <w:hyperlink r:id="rId18" w:history="1">
        <w:r w:rsidRPr="00827333">
          <w:rPr>
            <w:rStyle w:val="Collegamentoipertestuale"/>
          </w:rPr>
          <w:t>nicola.montenz@unicatt.it</w:t>
        </w:r>
      </w:hyperlink>
      <w:r>
        <w:t>)</w:t>
      </w:r>
      <w:r w:rsidRPr="00996554">
        <w:t>. Sarà altresì possibile concordare con il docente un appuntamento via Teams o Meet, previo contatto via posta elettronica.</w:t>
      </w:r>
    </w:p>
    <w:p w14:paraId="6D67558B" w14:textId="1371170D" w:rsidR="00744EAA" w:rsidRDefault="00744EAA" w:rsidP="00744EAA">
      <w:pPr>
        <w:pStyle w:val="Titolo2"/>
        <w:spacing w:before="240"/>
        <w:rPr>
          <w:rFonts w:cs="Times"/>
          <w:i/>
          <w:smallCaps w:val="0"/>
          <w:szCs w:val="18"/>
        </w:rPr>
      </w:pPr>
      <w:r w:rsidRPr="00C23AAE">
        <w:rPr>
          <w:rFonts w:cs="Times"/>
          <w:szCs w:val="18"/>
        </w:rPr>
        <w:t xml:space="preserve">II Semestre: </w:t>
      </w:r>
      <w:r w:rsidRPr="00C23AAE">
        <w:rPr>
          <w:rFonts w:cs="Times"/>
          <w:i/>
          <w:smallCaps w:val="0"/>
          <w:szCs w:val="18"/>
        </w:rPr>
        <w:t>Prof. Kevin McManus</w:t>
      </w:r>
    </w:p>
    <w:p w14:paraId="419907B5" w14:textId="0CE6EEAC" w:rsidR="000206C9" w:rsidRPr="000206C9" w:rsidRDefault="000206C9" w:rsidP="000206C9">
      <w:pPr>
        <w:pStyle w:val="Titolo3"/>
        <w:rPr>
          <w:caps w:val="0"/>
        </w:rPr>
      </w:pPr>
      <w:r w:rsidRPr="000206C9">
        <w:rPr>
          <w:caps w:val="0"/>
        </w:rPr>
        <w:t>La soglia del</w:t>
      </w:r>
      <w:r>
        <w:rPr>
          <w:caps w:val="0"/>
        </w:rPr>
        <w:t>l’immagine: riflessioni sulla cornice</w:t>
      </w:r>
    </w:p>
    <w:p w14:paraId="3049A524" w14:textId="77777777" w:rsidR="00744EAA" w:rsidRPr="00C23AAE" w:rsidRDefault="00744EAA" w:rsidP="00744EAA">
      <w:pPr>
        <w:spacing w:before="240" w:after="120"/>
        <w:rPr>
          <w:rFonts w:ascii="Times" w:hAnsi="Times" w:cs="Times"/>
          <w:b/>
          <w:sz w:val="18"/>
          <w:szCs w:val="18"/>
        </w:rPr>
      </w:pPr>
      <w:r w:rsidRPr="00C23AAE">
        <w:rPr>
          <w:rFonts w:ascii="Times" w:hAnsi="Times" w:cs="Times"/>
          <w:b/>
          <w:i/>
          <w:sz w:val="18"/>
          <w:szCs w:val="18"/>
        </w:rPr>
        <w:t>PROGRAMMA DEL CORSO</w:t>
      </w:r>
    </w:p>
    <w:p w14:paraId="6141D9DA" w14:textId="300BB190" w:rsidR="00962AC6" w:rsidRPr="00C23AAE" w:rsidRDefault="0001405F" w:rsidP="00744EAA">
      <w:pPr>
        <w:rPr>
          <w:rFonts w:ascii="Times" w:hAnsi="Times" w:cs="Times"/>
          <w:sz w:val="18"/>
          <w:szCs w:val="18"/>
        </w:rPr>
      </w:pPr>
      <w:r w:rsidRPr="00C23AAE">
        <w:rPr>
          <w:rFonts w:ascii="Times" w:hAnsi="Times" w:cs="Times"/>
          <w:sz w:val="18"/>
          <w:szCs w:val="18"/>
        </w:rPr>
        <w:t>La seconda parte del</w:t>
      </w:r>
      <w:r w:rsidR="00744EAA" w:rsidRPr="00C23AAE">
        <w:rPr>
          <w:rFonts w:ascii="Times" w:hAnsi="Times" w:cs="Times"/>
          <w:sz w:val="18"/>
          <w:szCs w:val="18"/>
        </w:rPr>
        <w:t xml:space="preserve"> corso, complementare a</w:t>
      </w:r>
      <w:r w:rsidRPr="00C23AAE">
        <w:rPr>
          <w:rFonts w:ascii="Times" w:hAnsi="Times" w:cs="Times"/>
          <w:sz w:val="18"/>
          <w:szCs w:val="18"/>
        </w:rPr>
        <w:t>lla prima</w:t>
      </w:r>
      <w:r w:rsidR="00744EAA" w:rsidRPr="00C23AAE">
        <w:rPr>
          <w:rFonts w:ascii="Times" w:hAnsi="Times" w:cs="Times"/>
          <w:sz w:val="18"/>
          <w:szCs w:val="18"/>
        </w:rPr>
        <w:t xml:space="preserve">, prenderà in esame </w:t>
      </w:r>
      <w:r w:rsidR="00DE4AB3" w:rsidRPr="00C23AAE">
        <w:rPr>
          <w:rFonts w:ascii="Times" w:hAnsi="Times" w:cs="Times"/>
          <w:sz w:val="18"/>
          <w:szCs w:val="18"/>
        </w:rPr>
        <w:t xml:space="preserve">il </w:t>
      </w:r>
      <w:r w:rsidR="00647141">
        <w:rPr>
          <w:rFonts w:ascii="Times" w:hAnsi="Times" w:cs="Times"/>
          <w:sz w:val="18"/>
          <w:szCs w:val="18"/>
        </w:rPr>
        <w:t>funzionamento delle immagini</w:t>
      </w:r>
      <w:r w:rsidR="00B413F6">
        <w:rPr>
          <w:rFonts w:ascii="Times" w:hAnsi="Times" w:cs="Times"/>
          <w:sz w:val="18"/>
          <w:szCs w:val="18"/>
        </w:rPr>
        <w:t>, tanto nel panorama artistico moderno e contemporaneo, quanto nella cultura visuale, soprattutto dei giorni nostri. Dopo alcuni accenni ai fondamentali della cultura visuale</w:t>
      </w:r>
      <w:r w:rsidR="00177B20">
        <w:rPr>
          <w:rFonts w:ascii="Times" w:hAnsi="Times" w:cs="Times"/>
          <w:sz w:val="18"/>
          <w:szCs w:val="18"/>
        </w:rPr>
        <w:t xml:space="preserve"> e ai concetti base dell’esperienza visuale come</w:t>
      </w:r>
      <w:r w:rsidR="00A73B63">
        <w:rPr>
          <w:rFonts w:ascii="Times" w:hAnsi="Times" w:cs="Times"/>
          <w:sz w:val="18"/>
          <w:szCs w:val="18"/>
        </w:rPr>
        <w:t xml:space="preserve"> rapporto tra immagine e fruitore (sguardo, medium</w:t>
      </w:r>
      <w:r w:rsidR="00200E47">
        <w:rPr>
          <w:rFonts w:ascii="Times" w:hAnsi="Times" w:cs="Times"/>
          <w:sz w:val="18"/>
          <w:szCs w:val="18"/>
        </w:rPr>
        <w:t xml:space="preserve">, dispositivo), il focus passerà ad un tema più specifico: quello della </w:t>
      </w:r>
      <w:r w:rsidR="00200E47">
        <w:rPr>
          <w:rFonts w:ascii="Times" w:hAnsi="Times" w:cs="Times"/>
          <w:i/>
          <w:iCs/>
          <w:sz w:val="18"/>
          <w:szCs w:val="18"/>
        </w:rPr>
        <w:t>cornice</w:t>
      </w:r>
      <w:r w:rsidR="00200E47">
        <w:rPr>
          <w:rFonts w:ascii="Times" w:hAnsi="Times" w:cs="Times"/>
          <w:sz w:val="18"/>
          <w:szCs w:val="18"/>
        </w:rPr>
        <w:t>, intesa sia in senso letterale</w:t>
      </w:r>
      <w:r w:rsidR="00653474">
        <w:rPr>
          <w:rFonts w:ascii="Times" w:hAnsi="Times" w:cs="Times"/>
          <w:sz w:val="18"/>
          <w:szCs w:val="18"/>
        </w:rPr>
        <w:t xml:space="preserve"> che nel senso lato di soglia</w:t>
      </w:r>
      <w:r w:rsidR="007C2DC6">
        <w:rPr>
          <w:rFonts w:ascii="Times" w:hAnsi="Times" w:cs="Times"/>
          <w:sz w:val="18"/>
          <w:szCs w:val="18"/>
        </w:rPr>
        <w:t xml:space="preserve"> e </w:t>
      </w:r>
      <w:r w:rsidR="00BA755D">
        <w:rPr>
          <w:rFonts w:ascii="Times" w:hAnsi="Times" w:cs="Times"/>
          <w:sz w:val="18"/>
          <w:szCs w:val="18"/>
        </w:rPr>
        <w:t xml:space="preserve">delimitazione dello spazio </w:t>
      </w:r>
      <w:r w:rsidR="000206C9">
        <w:rPr>
          <w:rFonts w:ascii="Times" w:hAnsi="Times" w:cs="Times"/>
          <w:sz w:val="18"/>
          <w:szCs w:val="18"/>
        </w:rPr>
        <w:t xml:space="preserve">fittizio, </w:t>
      </w:r>
      <w:r w:rsidR="00BA755D">
        <w:rPr>
          <w:rFonts w:ascii="Times" w:hAnsi="Times" w:cs="Times"/>
          <w:sz w:val="18"/>
          <w:szCs w:val="18"/>
        </w:rPr>
        <w:t>poetico, simbolico e diegetico dell’opera.</w:t>
      </w:r>
      <w:r w:rsidR="00072CD7">
        <w:rPr>
          <w:rFonts w:ascii="Times" w:hAnsi="Times" w:cs="Times"/>
          <w:sz w:val="18"/>
          <w:szCs w:val="18"/>
        </w:rPr>
        <w:t xml:space="preserve"> Verrà costruita una tipologia delle cornici</w:t>
      </w:r>
      <w:r w:rsidR="00981951">
        <w:rPr>
          <w:rFonts w:ascii="Times" w:hAnsi="Times" w:cs="Times"/>
          <w:sz w:val="18"/>
          <w:szCs w:val="18"/>
        </w:rPr>
        <w:t xml:space="preserve"> adottate da artisti e produttori di immagini nel corso degli ultimi due secoli</w:t>
      </w:r>
      <w:r w:rsidR="007D5830">
        <w:rPr>
          <w:rFonts w:ascii="Times" w:hAnsi="Times" w:cs="Times"/>
          <w:sz w:val="18"/>
          <w:szCs w:val="18"/>
        </w:rPr>
        <w:t xml:space="preserve">, </w:t>
      </w:r>
      <w:r w:rsidR="00E6616C">
        <w:rPr>
          <w:rFonts w:ascii="Times" w:hAnsi="Times" w:cs="Times"/>
          <w:sz w:val="18"/>
          <w:szCs w:val="18"/>
        </w:rPr>
        <w:t>fino ad analizzare le più recenti sperimentazioni di superamento – o presunto tale – dell</w:t>
      </w:r>
      <w:r w:rsidR="00F41CEB">
        <w:rPr>
          <w:rFonts w:ascii="Times" w:hAnsi="Times" w:cs="Times"/>
          <w:sz w:val="18"/>
          <w:szCs w:val="18"/>
        </w:rPr>
        <w:t>’«</w:t>
      </w:r>
      <w:proofErr w:type="spellStart"/>
      <w:r w:rsidR="00F41CEB">
        <w:rPr>
          <w:rFonts w:ascii="Times" w:hAnsi="Times" w:cs="Times"/>
          <w:sz w:val="18"/>
          <w:szCs w:val="18"/>
        </w:rPr>
        <w:t>incorniciamento</w:t>
      </w:r>
      <w:proofErr w:type="spellEnd"/>
      <w:r w:rsidR="00F41CEB">
        <w:rPr>
          <w:rFonts w:ascii="Times" w:hAnsi="Times" w:cs="Times"/>
          <w:sz w:val="18"/>
          <w:szCs w:val="18"/>
        </w:rPr>
        <w:t>» nelle pratiche immersive e virtuali.</w:t>
      </w:r>
    </w:p>
    <w:p w14:paraId="07A2B353" w14:textId="3D9C064C" w:rsidR="00744EAA" w:rsidRPr="00C23AAE" w:rsidRDefault="00744EAA" w:rsidP="00744EAA">
      <w:pPr>
        <w:spacing w:before="240" w:after="120"/>
        <w:rPr>
          <w:rFonts w:ascii="Times" w:hAnsi="Times" w:cs="Times"/>
          <w:b/>
          <w:i/>
          <w:sz w:val="18"/>
          <w:szCs w:val="18"/>
        </w:rPr>
      </w:pPr>
      <w:r w:rsidRPr="00C23AAE">
        <w:rPr>
          <w:rFonts w:ascii="Times" w:hAnsi="Times" w:cs="Times"/>
          <w:b/>
          <w:i/>
          <w:sz w:val="18"/>
          <w:szCs w:val="18"/>
        </w:rPr>
        <w:t>BIBLIOGRAFIA</w:t>
      </w:r>
      <w:r w:rsidR="003862BA">
        <w:rPr>
          <w:rStyle w:val="Rimandonotaapidipagina"/>
          <w:rFonts w:ascii="Times" w:hAnsi="Times" w:cs="Times"/>
          <w:b/>
          <w:i/>
          <w:sz w:val="18"/>
          <w:szCs w:val="18"/>
        </w:rPr>
        <w:footnoteReference w:id="2"/>
      </w:r>
    </w:p>
    <w:p w14:paraId="53DECEC8" w14:textId="77777777" w:rsidR="00F707C2" w:rsidRPr="00D30091" w:rsidRDefault="00744EAA" w:rsidP="00F707C2">
      <w:pPr>
        <w:pStyle w:val="Testo1"/>
        <w:rPr>
          <w:sz w:val="20"/>
        </w:rPr>
      </w:pPr>
      <w:r w:rsidRPr="00C23AAE">
        <w:rPr>
          <w:rFonts w:cs="Times"/>
          <w:bCs/>
          <w:iCs/>
          <w:szCs w:val="18"/>
        </w:rPr>
        <w:t xml:space="preserve"> </w:t>
      </w:r>
      <w:r w:rsidR="00F707C2" w:rsidRPr="00D30091">
        <w:rPr>
          <w:sz w:val="20"/>
        </w:rPr>
        <w:t>Appunti delle lezioni.</w:t>
      </w:r>
    </w:p>
    <w:p w14:paraId="25AFBC6E" w14:textId="033312F4" w:rsidR="00F707C2" w:rsidRPr="000206C9" w:rsidRDefault="00F707C2" w:rsidP="00F707C2">
      <w:pPr>
        <w:pStyle w:val="Testo1"/>
        <w:rPr>
          <w:szCs w:val="18"/>
        </w:rPr>
      </w:pPr>
      <w:r w:rsidRPr="000206C9">
        <w:rPr>
          <w:smallCaps/>
          <w:szCs w:val="18"/>
        </w:rPr>
        <w:t>R. Ferrari-A. Pinotti</w:t>
      </w:r>
      <w:r w:rsidRPr="000206C9">
        <w:rPr>
          <w:szCs w:val="18"/>
        </w:rPr>
        <w:t xml:space="preserve">, </w:t>
      </w:r>
      <w:r w:rsidRPr="000206C9">
        <w:rPr>
          <w:i/>
          <w:iCs/>
          <w:szCs w:val="18"/>
        </w:rPr>
        <w:t>La cornice. Storie, teorie, testi</w:t>
      </w:r>
      <w:r w:rsidRPr="000206C9">
        <w:rPr>
          <w:szCs w:val="18"/>
        </w:rPr>
        <w:t>, Joahn &amp; Levi, Monza 2018 (selezione di saggi</w:t>
      </w:r>
      <w:r w:rsidR="000206C9">
        <w:rPr>
          <w:szCs w:val="18"/>
        </w:rPr>
        <w:t xml:space="preserve"> proposta a lezione</w:t>
      </w:r>
      <w:r w:rsidRPr="000206C9">
        <w:rPr>
          <w:szCs w:val="18"/>
        </w:rPr>
        <w:t>)</w:t>
      </w:r>
      <w:r w:rsidR="003862BA" w:rsidRPr="003862BA">
        <w:t xml:space="preserve"> </w:t>
      </w:r>
      <w:hyperlink r:id="rId19" w:history="1">
        <w:r w:rsidR="003862BA" w:rsidRPr="001A2C97">
          <w:rPr>
            <w:rStyle w:val="Collegamentoipertestuale"/>
            <w:szCs w:val="18"/>
          </w:rPr>
          <w:t>Acquista da VP</w:t>
        </w:r>
      </w:hyperlink>
    </w:p>
    <w:p w14:paraId="46D02A2D" w14:textId="17DF4FCD" w:rsidR="00FE3BFA" w:rsidRPr="000206C9" w:rsidRDefault="00F707C2" w:rsidP="00C22ABB">
      <w:pPr>
        <w:ind w:left="284" w:hanging="284"/>
        <w:rPr>
          <w:rFonts w:ascii="Times" w:hAnsi="Times" w:cs="Times"/>
          <w:bCs/>
          <w:iCs/>
          <w:sz w:val="18"/>
          <w:szCs w:val="18"/>
        </w:rPr>
      </w:pPr>
      <w:r w:rsidRPr="000206C9">
        <w:rPr>
          <w:smallCaps/>
          <w:sz w:val="18"/>
          <w:szCs w:val="18"/>
        </w:rPr>
        <w:t>F. Tedeschi</w:t>
      </w:r>
      <w:r w:rsidRPr="000206C9">
        <w:rPr>
          <w:sz w:val="18"/>
          <w:szCs w:val="18"/>
        </w:rPr>
        <w:t xml:space="preserve">, </w:t>
      </w:r>
      <w:r w:rsidRPr="000206C9">
        <w:rPr>
          <w:i/>
          <w:iCs/>
          <w:sz w:val="18"/>
          <w:szCs w:val="18"/>
        </w:rPr>
        <w:t>Luoghi di transizione. Forme e immagini di “passaggio”, fra arte e architettura</w:t>
      </w:r>
      <w:r w:rsidRPr="000206C9">
        <w:rPr>
          <w:sz w:val="18"/>
          <w:szCs w:val="18"/>
        </w:rPr>
        <w:t>, Morcelliana (</w:t>
      </w:r>
      <w:proofErr w:type="spellStart"/>
      <w:r w:rsidRPr="000206C9">
        <w:rPr>
          <w:sz w:val="18"/>
          <w:szCs w:val="18"/>
        </w:rPr>
        <w:t>Scholé</w:t>
      </w:r>
      <w:proofErr w:type="spellEnd"/>
      <w:r w:rsidRPr="000206C9">
        <w:rPr>
          <w:sz w:val="18"/>
          <w:szCs w:val="18"/>
        </w:rPr>
        <w:t>), Brescia 2020.</w:t>
      </w:r>
      <w:r w:rsidR="003862BA" w:rsidRPr="003862BA">
        <w:t xml:space="preserve"> </w:t>
      </w:r>
      <w:hyperlink r:id="rId20" w:history="1">
        <w:r w:rsidR="003862BA" w:rsidRPr="001A2C97">
          <w:rPr>
            <w:rStyle w:val="Collegamentoipertestuale"/>
            <w:sz w:val="18"/>
            <w:szCs w:val="18"/>
          </w:rPr>
          <w:t>Acquista da VP</w:t>
        </w:r>
      </w:hyperlink>
    </w:p>
    <w:p w14:paraId="16B7CBC2" w14:textId="77777777" w:rsidR="001C0072" w:rsidRPr="000206C9" w:rsidRDefault="001C0072" w:rsidP="00744EAA">
      <w:pPr>
        <w:ind w:left="284" w:hanging="284"/>
        <w:rPr>
          <w:rFonts w:ascii="Times" w:hAnsi="Times" w:cs="Times"/>
          <w:bCs/>
          <w:iCs/>
          <w:sz w:val="18"/>
          <w:szCs w:val="18"/>
        </w:rPr>
      </w:pPr>
    </w:p>
    <w:p w14:paraId="5A3B5EB1" w14:textId="17371078" w:rsidR="00744EAA" w:rsidRPr="000206C9" w:rsidRDefault="00744EAA" w:rsidP="00744EAA">
      <w:pPr>
        <w:ind w:left="284" w:hanging="284"/>
        <w:rPr>
          <w:rFonts w:ascii="Times" w:hAnsi="Times" w:cs="Times"/>
          <w:bCs/>
          <w:iCs/>
          <w:sz w:val="18"/>
          <w:szCs w:val="18"/>
        </w:rPr>
      </w:pPr>
      <w:r w:rsidRPr="000206C9">
        <w:rPr>
          <w:rFonts w:ascii="Times" w:hAnsi="Times" w:cs="Times"/>
          <w:bCs/>
          <w:iCs/>
          <w:sz w:val="18"/>
          <w:szCs w:val="18"/>
        </w:rPr>
        <w:t xml:space="preserve">- </w:t>
      </w:r>
      <w:r w:rsidR="00A11FDE" w:rsidRPr="000206C9">
        <w:rPr>
          <w:rFonts w:ascii="Times" w:hAnsi="Times" w:cs="Times"/>
          <w:bCs/>
          <w:iCs/>
          <w:sz w:val="18"/>
          <w:szCs w:val="18"/>
        </w:rPr>
        <w:t>U</w:t>
      </w:r>
      <w:r w:rsidR="001C0072" w:rsidRPr="000206C9">
        <w:rPr>
          <w:rFonts w:ascii="Times" w:hAnsi="Times" w:cs="Times"/>
          <w:bCs/>
          <w:iCs/>
          <w:sz w:val="18"/>
          <w:szCs w:val="18"/>
        </w:rPr>
        <w:t>n</w:t>
      </w:r>
      <w:r w:rsidR="005F1CBE" w:rsidRPr="000206C9">
        <w:rPr>
          <w:rFonts w:ascii="Times" w:hAnsi="Times" w:cs="Times"/>
          <w:bCs/>
          <w:iCs/>
          <w:sz w:val="18"/>
          <w:szCs w:val="18"/>
        </w:rPr>
        <w:t>a</w:t>
      </w:r>
      <w:r w:rsidR="001C0072" w:rsidRPr="000206C9">
        <w:rPr>
          <w:rFonts w:ascii="Times" w:hAnsi="Times" w:cs="Times"/>
          <w:bCs/>
          <w:iCs/>
          <w:sz w:val="18"/>
          <w:szCs w:val="18"/>
        </w:rPr>
        <w:t xml:space="preserve"> </w:t>
      </w:r>
      <w:r w:rsidR="005F1CBE" w:rsidRPr="000206C9">
        <w:rPr>
          <w:rFonts w:ascii="Times" w:hAnsi="Times" w:cs="Times"/>
          <w:bCs/>
          <w:iCs/>
          <w:sz w:val="18"/>
          <w:szCs w:val="18"/>
        </w:rPr>
        <w:t>lettura</w:t>
      </w:r>
      <w:r w:rsidR="001C0072" w:rsidRPr="000206C9">
        <w:rPr>
          <w:rFonts w:ascii="Times" w:hAnsi="Times" w:cs="Times"/>
          <w:bCs/>
          <w:iCs/>
          <w:sz w:val="18"/>
          <w:szCs w:val="18"/>
        </w:rPr>
        <w:t xml:space="preserve"> a scelta tra</w:t>
      </w:r>
      <w:r w:rsidRPr="000206C9">
        <w:rPr>
          <w:rFonts w:ascii="Times" w:hAnsi="Times" w:cs="Times"/>
          <w:bCs/>
          <w:iCs/>
          <w:sz w:val="18"/>
          <w:szCs w:val="18"/>
        </w:rPr>
        <w:t>:</w:t>
      </w:r>
    </w:p>
    <w:p w14:paraId="61BEE658" w14:textId="6D052504" w:rsidR="000927C2" w:rsidRPr="000206C9" w:rsidRDefault="000927C2" w:rsidP="0002768B">
      <w:pPr>
        <w:spacing w:line="240" w:lineRule="auto"/>
        <w:rPr>
          <w:rFonts w:ascii="Times" w:hAnsi="Times" w:cs="Times"/>
          <w:sz w:val="18"/>
          <w:szCs w:val="18"/>
        </w:rPr>
      </w:pPr>
      <w:r w:rsidRPr="000206C9">
        <w:rPr>
          <w:rFonts w:ascii="Times" w:hAnsi="Times" w:cs="Times"/>
          <w:smallCaps/>
          <w:sz w:val="18"/>
          <w:szCs w:val="18"/>
        </w:rPr>
        <w:t xml:space="preserve">L. Marin, </w:t>
      </w:r>
      <w:r w:rsidRPr="000206C9">
        <w:rPr>
          <w:rFonts w:ascii="Times" w:hAnsi="Times" w:cs="Times"/>
          <w:i/>
          <w:iCs/>
          <w:sz w:val="18"/>
          <w:szCs w:val="18"/>
        </w:rPr>
        <w:t>Della rappresentazione</w:t>
      </w:r>
      <w:r w:rsidRPr="000206C9">
        <w:rPr>
          <w:rFonts w:ascii="Times" w:hAnsi="Times" w:cs="Times"/>
          <w:sz w:val="18"/>
          <w:szCs w:val="18"/>
        </w:rPr>
        <w:t xml:space="preserve">, a cura di </w:t>
      </w:r>
      <w:r w:rsidRPr="000206C9">
        <w:rPr>
          <w:rFonts w:ascii="Times" w:hAnsi="Times" w:cs="Times"/>
          <w:smallCaps/>
          <w:sz w:val="18"/>
          <w:szCs w:val="18"/>
        </w:rPr>
        <w:t xml:space="preserve">L. </w:t>
      </w:r>
      <w:proofErr w:type="spellStart"/>
      <w:r w:rsidRPr="000206C9">
        <w:rPr>
          <w:rFonts w:ascii="Times" w:hAnsi="Times" w:cs="Times"/>
          <w:smallCaps/>
          <w:sz w:val="18"/>
          <w:szCs w:val="18"/>
        </w:rPr>
        <w:t>Corrain</w:t>
      </w:r>
      <w:proofErr w:type="spellEnd"/>
      <w:r w:rsidRPr="000206C9">
        <w:rPr>
          <w:rFonts w:ascii="Times" w:hAnsi="Times" w:cs="Times"/>
          <w:sz w:val="18"/>
          <w:szCs w:val="18"/>
        </w:rPr>
        <w:t xml:space="preserve">, </w:t>
      </w:r>
      <w:r w:rsidR="00E67C23" w:rsidRPr="000206C9">
        <w:rPr>
          <w:rFonts w:ascii="Times" w:hAnsi="Times" w:cs="Times"/>
          <w:sz w:val="18"/>
          <w:szCs w:val="18"/>
        </w:rPr>
        <w:t>Mimesis</w:t>
      </w:r>
      <w:r w:rsidR="0039471D" w:rsidRPr="000206C9">
        <w:rPr>
          <w:rFonts w:ascii="Times" w:hAnsi="Times" w:cs="Times"/>
          <w:sz w:val="18"/>
          <w:szCs w:val="18"/>
        </w:rPr>
        <w:t>, Milano-Udine 2014.</w:t>
      </w:r>
      <w:r w:rsidR="003862BA" w:rsidRPr="003862BA">
        <w:t xml:space="preserve"> </w:t>
      </w:r>
    </w:p>
    <w:p w14:paraId="63DD0A86" w14:textId="1C7BDBF4" w:rsidR="00744EAA" w:rsidRPr="000206C9" w:rsidRDefault="00CD3F6D" w:rsidP="0002768B">
      <w:pPr>
        <w:spacing w:line="240" w:lineRule="auto"/>
        <w:rPr>
          <w:rFonts w:ascii="Times" w:hAnsi="Times" w:cs="Times"/>
          <w:sz w:val="18"/>
          <w:szCs w:val="18"/>
        </w:rPr>
      </w:pPr>
      <w:r w:rsidRPr="000206C9">
        <w:rPr>
          <w:rFonts w:ascii="Times" w:hAnsi="Times" w:cs="Times"/>
          <w:smallCaps/>
          <w:sz w:val="18"/>
          <w:szCs w:val="18"/>
        </w:rPr>
        <w:lastRenderedPageBreak/>
        <w:t>A. Pinotti</w:t>
      </w:r>
      <w:r w:rsidRPr="000206C9">
        <w:rPr>
          <w:rFonts w:ascii="Times" w:hAnsi="Times" w:cs="Times"/>
          <w:sz w:val="18"/>
          <w:szCs w:val="18"/>
        </w:rPr>
        <w:t xml:space="preserve">, </w:t>
      </w:r>
      <w:r w:rsidRPr="000206C9">
        <w:rPr>
          <w:rFonts w:ascii="Times" w:hAnsi="Times" w:cs="Times"/>
          <w:i/>
          <w:iCs/>
          <w:sz w:val="18"/>
          <w:szCs w:val="18"/>
        </w:rPr>
        <w:t>Alla soglia dell'immagine. Da Narciso alla realtà virtuale</w:t>
      </w:r>
      <w:r w:rsidRPr="000206C9">
        <w:rPr>
          <w:rFonts w:ascii="Times" w:hAnsi="Times" w:cs="Times"/>
          <w:sz w:val="18"/>
          <w:szCs w:val="18"/>
        </w:rPr>
        <w:t>, Einaudi, Torino 2021</w:t>
      </w:r>
      <w:r w:rsidR="00242464" w:rsidRPr="000206C9">
        <w:rPr>
          <w:rFonts w:ascii="Times" w:hAnsi="Times" w:cs="Times"/>
          <w:sz w:val="18"/>
          <w:szCs w:val="18"/>
        </w:rPr>
        <w:t>.</w:t>
      </w:r>
      <w:r w:rsidR="003862BA" w:rsidRPr="003862BA">
        <w:t xml:space="preserve"> </w:t>
      </w:r>
      <w:hyperlink r:id="rId21" w:history="1">
        <w:r w:rsidR="003862BA" w:rsidRPr="001A2C97">
          <w:rPr>
            <w:rStyle w:val="Collegamentoipertestuale"/>
            <w:rFonts w:ascii="Times" w:hAnsi="Times" w:cs="Times"/>
            <w:sz w:val="18"/>
            <w:szCs w:val="18"/>
          </w:rPr>
          <w:t>Acquista da VP</w:t>
        </w:r>
      </w:hyperlink>
    </w:p>
    <w:p w14:paraId="082A0063" w14:textId="77777777" w:rsidR="003862BA" w:rsidRDefault="003A3CF9" w:rsidP="0002768B">
      <w:pPr>
        <w:spacing w:line="240" w:lineRule="auto"/>
      </w:pPr>
      <w:r w:rsidRPr="000206C9">
        <w:rPr>
          <w:rFonts w:ascii="Times" w:hAnsi="Times" w:cs="Times"/>
          <w:smallCaps/>
          <w:sz w:val="18"/>
          <w:szCs w:val="18"/>
        </w:rPr>
        <w:t>L. Shiner</w:t>
      </w:r>
      <w:r w:rsidRPr="000206C9">
        <w:rPr>
          <w:rFonts w:ascii="Times" w:hAnsi="Times" w:cs="Times"/>
          <w:sz w:val="18"/>
          <w:szCs w:val="18"/>
        </w:rPr>
        <w:t xml:space="preserve">, </w:t>
      </w:r>
      <w:r w:rsidRPr="000206C9">
        <w:rPr>
          <w:rFonts w:ascii="Times" w:hAnsi="Times" w:cs="Times"/>
          <w:i/>
          <w:iCs/>
          <w:sz w:val="18"/>
          <w:szCs w:val="18"/>
        </w:rPr>
        <w:t>L</w:t>
      </w:r>
      <w:r w:rsidR="00D142CE" w:rsidRPr="000206C9">
        <w:rPr>
          <w:rFonts w:ascii="Times" w:hAnsi="Times" w:cs="Times"/>
          <w:i/>
          <w:iCs/>
          <w:sz w:val="18"/>
          <w:szCs w:val="18"/>
        </w:rPr>
        <w:t>’</w:t>
      </w:r>
      <w:r w:rsidRPr="000206C9">
        <w:rPr>
          <w:rFonts w:ascii="Times" w:hAnsi="Times" w:cs="Times"/>
          <w:i/>
          <w:iCs/>
          <w:sz w:val="18"/>
          <w:szCs w:val="18"/>
        </w:rPr>
        <w:t>invenzione dell’arte. Una storia culturale</w:t>
      </w:r>
      <w:r w:rsidRPr="000206C9">
        <w:rPr>
          <w:rFonts w:ascii="Times" w:hAnsi="Times" w:cs="Times"/>
          <w:sz w:val="18"/>
          <w:szCs w:val="18"/>
        </w:rPr>
        <w:t xml:space="preserve">, </w:t>
      </w:r>
      <w:r w:rsidR="003A441D" w:rsidRPr="000206C9">
        <w:rPr>
          <w:rFonts w:ascii="Times" w:hAnsi="Times" w:cs="Times"/>
          <w:sz w:val="18"/>
          <w:szCs w:val="18"/>
        </w:rPr>
        <w:t>Einaudi, Torino 2010.</w:t>
      </w:r>
      <w:r w:rsidR="003862BA" w:rsidRPr="003862BA">
        <w:t xml:space="preserve"> </w:t>
      </w:r>
    </w:p>
    <w:p w14:paraId="423FBEF3" w14:textId="0525EEF1" w:rsidR="003A3CF9" w:rsidRPr="000206C9" w:rsidRDefault="001A2C97" w:rsidP="0002768B">
      <w:pPr>
        <w:spacing w:line="240" w:lineRule="auto"/>
        <w:rPr>
          <w:rFonts w:ascii="Times" w:hAnsi="Times" w:cs="Times"/>
          <w:sz w:val="18"/>
          <w:szCs w:val="18"/>
        </w:rPr>
      </w:pPr>
      <w:hyperlink r:id="rId22" w:history="1">
        <w:r w:rsidR="003862BA" w:rsidRPr="001A2C97">
          <w:rPr>
            <w:rStyle w:val="Collegamentoipertestuale"/>
            <w:rFonts w:ascii="Times" w:hAnsi="Times" w:cs="Times"/>
            <w:sz w:val="18"/>
            <w:szCs w:val="18"/>
          </w:rPr>
          <w:t>Acquista da VP</w:t>
        </w:r>
      </w:hyperlink>
    </w:p>
    <w:p w14:paraId="6154EE06" w14:textId="14340F63" w:rsidR="00D142CE" w:rsidRPr="000206C9" w:rsidRDefault="00D142CE" w:rsidP="0002768B">
      <w:pPr>
        <w:spacing w:line="240" w:lineRule="auto"/>
        <w:rPr>
          <w:rFonts w:ascii="Times" w:hAnsi="Times" w:cs="Times"/>
          <w:color w:val="0070C0"/>
          <w:sz w:val="18"/>
          <w:szCs w:val="18"/>
        </w:rPr>
      </w:pPr>
      <w:r w:rsidRPr="000206C9">
        <w:rPr>
          <w:rFonts w:ascii="Times" w:hAnsi="Times" w:cs="Times"/>
          <w:smallCaps/>
          <w:sz w:val="18"/>
          <w:szCs w:val="18"/>
        </w:rPr>
        <w:t xml:space="preserve">V. </w:t>
      </w:r>
      <w:proofErr w:type="spellStart"/>
      <w:r w:rsidRPr="000206C9">
        <w:rPr>
          <w:rFonts w:ascii="Times" w:hAnsi="Times" w:cs="Times"/>
          <w:smallCaps/>
          <w:sz w:val="18"/>
          <w:szCs w:val="18"/>
        </w:rPr>
        <w:t>Stoichita</w:t>
      </w:r>
      <w:proofErr w:type="spellEnd"/>
      <w:r w:rsidRPr="000206C9">
        <w:rPr>
          <w:rFonts w:ascii="Times" w:hAnsi="Times" w:cs="Times"/>
          <w:sz w:val="18"/>
          <w:szCs w:val="18"/>
        </w:rPr>
        <w:t xml:space="preserve">, </w:t>
      </w:r>
      <w:r w:rsidRPr="000206C9">
        <w:rPr>
          <w:rFonts w:ascii="Times" w:hAnsi="Times" w:cs="Times"/>
          <w:i/>
          <w:iCs/>
          <w:sz w:val="18"/>
          <w:szCs w:val="18"/>
        </w:rPr>
        <w:t>L’invenzione del quadro. Arte, artefici e artifici nella pittura europea</w:t>
      </w:r>
      <w:r w:rsidRPr="000206C9">
        <w:rPr>
          <w:rFonts w:ascii="Times" w:hAnsi="Times" w:cs="Times"/>
          <w:sz w:val="18"/>
          <w:szCs w:val="18"/>
        </w:rPr>
        <w:t xml:space="preserve">, Il Saggiatore, Milano </w:t>
      </w:r>
      <w:r w:rsidR="00B93CC6" w:rsidRPr="000206C9">
        <w:rPr>
          <w:rFonts w:ascii="Times" w:hAnsi="Times" w:cs="Times"/>
          <w:sz w:val="18"/>
          <w:szCs w:val="18"/>
        </w:rPr>
        <w:t xml:space="preserve">1998 </w:t>
      </w:r>
      <w:r w:rsidR="00F86FB1" w:rsidRPr="000206C9">
        <w:rPr>
          <w:rFonts w:ascii="Times" w:hAnsi="Times" w:cs="Times"/>
          <w:sz w:val="18"/>
          <w:szCs w:val="18"/>
        </w:rPr>
        <w:t>(o edizioni successive)</w:t>
      </w:r>
      <w:r w:rsidRPr="000206C9">
        <w:rPr>
          <w:rFonts w:ascii="Times" w:hAnsi="Times" w:cs="Times"/>
          <w:sz w:val="18"/>
          <w:szCs w:val="18"/>
        </w:rPr>
        <w:t>.</w:t>
      </w:r>
      <w:r w:rsidR="003862BA" w:rsidRPr="003862BA">
        <w:t xml:space="preserve"> </w:t>
      </w:r>
      <w:hyperlink r:id="rId23" w:history="1">
        <w:r w:rsidR="003862BA" w:rsidRPr="001A2C97">
          <w:rPr>
            <w:rStyle w:val="Collegamentoipertestuale"/>
            <w:rFonts w:ascii="Times" w:hAnsi="Times" w:cs="Times"/>
            <w:sz w:val="18"/>
            <w:szCs w:val="18"/>
          </w:rPr>
          <w:t>Acquista da VP</w:t>
        </w:r>
      </w:hyperlink>
    </w:p>
    <w:p w14:paraId="289D9BE5" w14:textId="77777777" w:rsidR="000425AA" w:rsidRPr="000206C9" w:rsidRDefault="000425AA" w:rsidP="0002768B">
      <w:pPr>
        <w:spacing w:line="240" w:lineRule="auto"/>
        <w:rPr>
          <w:rFonts w:ascii="Times" w:hAnsi="Times" w:cs="Times"/>
          <w:i/>
          <w:color w:val="0070C0"/>
          <w:sz w:val="18"/>
          <w:szCs w:val="18"/>
        </w:rPr>
      </w:pPr>
    </w:p>
    <w:p w14:paraId="1CE73E0B" w14:textId="658509E0" w:rsidR="00242696" w:rsidRPr="000206C9" w:rsidRDefault="00744EAA" w:rsidP="00242696">
      <w:pPr>
        <w:ind w:left="284" w:hanging="284"/>
        <w:rPr>
          <w:rFonts w:ascii="Times" w:hAnsi="Times" w:cs="Times"/>
          <w:sz w:val="18"/>
          <w:szCs w:val="18"/>
        </w:rPr>
      </w:pPr>
      <w:r w:rsidRPr="000206C9">
        <w:rPr>
          <w:rFonts w:ascii="Times" w:hAnsi="Times" w:cs="Times"/>
          <w:sz w:val="18"/>
          <w:szCs w:val="18"/>
        </w:rPr>
        <w:t>La bibliografia non sostituisce la frequenza delle lezioni, i cui contenuti costituiranno comunque il punto di partenza fondamentale in sede d’esame.</w:t>
      </w:r>
    </w:p>
    <w:p w14:paraId="21BAF8CB" w14:textId="77777777" w:rsidR="00242696" w:rsidRPr="000206C9" w:rsidRDefault="00242696" w:rsidP="00744EAA">
      <w:pPr>
        <w:ind w:left="284" w:hanging="284"/>
        <w:rPr>
          <w:rFonts w:ascii="Times" w:hAnsi="Times" w:cs="Times"/>
          <w:bCs/>
          <w:iCs/>
          <w:sz w:val="18"/>
          <w:szCs w:val="18"/>
        </w:rPr>
      </w:pPr>
    </w:p>
    <w:p w14:paraId="2B976481" w14:textId="77777777" w:rsidR="00242696" w:rsidRPr="000206C9" w:rsidRDefault="00242696" w:rsidP="00242696">
      <w:pPr>
        <w:spacing w:before="240" w:after="120" w:line="220" w:lineRule="exact"/>
        <w:rPr>
          <w:rFonts w:ascii="Times" w:hAnsi="Times" w:cs="Times"/>
          <w:b/>
          <w:i/>
          <w:sz w:val="18"/>
          <w:szCs w:val="18"/>
        </w:rPr>
      </w:pPr>
      <w:r w:rsidRPr="000206C9">
        <w:rPr>
          <w:rFonts w:ascii="Times" w:hAnsi="Times" w:cs="Times"/>
          <w:b/>
          <w:i/>
          <w:sz w:val="18"/>
          <w:szCs w:val="18"/>
        </w:rPr>
        <w:t>METODO E CRITERI DI VALUTAZIONE</w:t>
      </w:r>
    </w:p>
    <w:p w14:paraId="69F76FBE" w14:textId="413DBE1A" w:rsidR="00242696" w:rsidRPr="000206C9" w:rsidRDefault="00242696" w:rsidP="00242696">
      <w:pPr>
        <w:spacing w:line="220" w:lineRule="exact"/>
        <w:ind w:firstLine="284"/>
        <w:rPr>
          <w:rFonts w:ascii="Times" w:hAnsi="Times" w:cs="Times"/>
          <w:noProof/>
          <w:sz w:val="18"/>
          <w:szCs w:val="18"/>
        </w:rPr>
      </w:pPr>
      <w:r w:rsidRPr="000206C9">
        <w:rPr>
          <w:rFonts w:ascii="Times" w:hAnsi="Times" w:cs="Times"/>
          <w:noProof/>
          <w:sz w:val="18"/>
          <w:szCs w:val="18"/>
        </w:rPr>
        <w:t xml:space="preserve">Al termine del semestre di lezioni si svolgeranno gli esami sotto forma di colloquio orale incentrato sui contenuti dei testi proposti in bibliografia e sugli argomenti trattati a lezione. Esso prenderà le mosse, di norma, da un </w:t>
      </w:r>
      <w:r w:rsidR="00792AFF" w:rsidRPr="000206C9">
        <w:rPr>
          <w:rFonts w:ascii="Times" w:hAnsi="Times" w:cs="Times"/>
          <w:noProof/>
          <w:sz w:val="18"/>
          <w:szCs w:val="18"/>
        </w:rPr>
        <w:t>caso</w:t>
      </w:r>
      <w:r w:rsidRPr="000206C9">
        <w:rPr>
          <w:rFonts w:ascii="Times" w:hAnsi="Times" w:cs="Times"/>
          <w:noProof/>
          <w:sz w:val="18"/>
          <w:szCs w:val="18"/>
        </w:rPr>
        <w:t xml:space="preserve"> commentato in aula e sarà volto ad accertare l’acquisizione da parte del candidato della effettiva conoscenza degli argomenti oggetto del corso. La valutazione terrà conto altresì della chiarezza espositiva e della coerenza e solidità dell’argomentazione. Particolarmente apprezzata, inoltre, sarà la capacità di stabilire collegamenti e di rielaborare in modo personale i contenuti.</w:t>
      </w:r>
    </w:p>
    <w:p w14:paraId="13C1224B" w14:textId="59693BB4" w:rsidR="00D70B8E" w:rsidRDefault="00242696" w:rsidP="00242696">
      <w:pPr>
        <w:spacing w:after="120"/>
        <w:ind w:firstLine="284"/>
        <w:rPr>
          <w:rFonts w:cs="Times"/>
          <w:sz w:val="18"/>
          <w:szCs w:val="18"/>
        </w:rPr>
      </w:pPr>
      <w:r w:rsidRPr="000206C9">
        <w:rPr>
          <w:rFonts w:cs="Times"/>
          <w:sz w:val="18"/>
          <w:szCs w:val="18"/>
        </w:rPr>
        <w:t xml:space="preserve">N.B.: </w:t>
      </w:r>
      <w:r w:rsidR="000206C9">
        <w:rPr>
          <w:rFonts w:cs="Times"/>
          <w:sz w:val="18"/>
          <w:szCs w:val="18"/>
        </w:rPr>
        <w:t>La parte di esame relativa al secondo semestre potrà essere sostenuta esclusivamente previo superamento della parte relativa al primo, per la quale si rimanda alla precedente sezione di questo programma. La valutazione finale consisterà in una media tra gli esiti delle due parti.</w:t>
      </w:r>
    </w:p>
    <w:p w14:paraId="693DF2C7" w14:textId="77777777" w:rsidR="00C22ABB" w:rsidRPr="000206C9" w:rsidRDefault="00C22ABB" w:rsidP="00C22ABB">
      <w:pPr>
        <w:spacing w:before="240" w:after="120"/>
        <w:rPr>
          <w:rFonts w:ascii="Times" w:hAnsi="Times" w:cs="Times"/>
          <w:b/>
          <w:i/>
          <w:sz w:val="18"/>
          <w:szCs w:val="18"/>
        </w:rPr>
      </w:pPr>
      <w:r w:rsidRPr="000206C9">
        <w:rPr>
          <w:rFonts w:ascii="Times" w:hAnsi="Times" w:cs="Times"/>
          <w:b/>
          <w:i/>
          <w:sz w:val="18"/>
          <w:szCs w:val="18"/>
        </w:rPr>
        <w:t>AVVERTENZE E PREREQUISITI</w:t>
      </w:r>
    </w:p>
    <w:p w14:paraId="0897B215" w14:textId="77777777" w:rsidR="00C22ABB" w:rsidRPr="000206C9" w:rsidRDefault="00C22ABB" w:rsidP="00C22ABB">
      <w:pPr>
        <w:spacing w:before="120"/>
        <w:ind w:firstLine="284"/>
        <w:rPr>
          <w:rFonts w:ascii="Times" w:hAnsi="Times" w:cs="Times"/>
          <w:i/>
          <w:sz w:val="18"/>
          <w:szCs w:val="18"/>
        </w:rPr>
      </w:pPr>
      <w:r w:rsidRPr="000206C9">
        <w:rPr>
          <w:rFonts w:ascii="Times" w:hAnsi="Times" w:cs="Times"/>
          <w:i/>
          <w:sz w:val="18"/>
          <w:szCs w:val="18"/>
        </w:rPr>
        <w:t>Prerequisiti</w:t>
      </w:r>
    </w:p>
    <w:p w14:paraId="4BAE9BDD" w14:textId="58A6D0C9" w:rsidR="000206C9" w:rsidRPr="00C22ABB" w:rsidRDefault="00C22ABB" w:rsidP="00C22ABB">
      <w:pPr>
        <w:spacing w:after="120"/>
        <w:ind w:firstLine="284"/>
        <w:rPr>
          <w:rFonts w:ascii="Times" w:hAnsi="Times" w:cs="Times"/>
          <w:sz w:val="18"/>
          <w:szCs w:val="18"/>
        </w:rPr>
      </w:pPr>
      <w:r w:rsidRPr="000206C9">
        <w:rPr>
          <w:rFonts w:ascii="Times" w:hAnsi="Times" w:cs="Times"/>
          <w:sz w:val="18"/>
          <w:szCs w:val="18"/>
        </w:rPr>
        <w:t>Il corso è propedeutico alla conoscenza dell</w:t>
      </w:r>
      <w:r>
        <w:rPr>
          <w:rFonts w:ascii="Times" w:hAnsi="Times" w:cs="Times"/>
          <w:sz w:val="18"/>
          <w:szCs w:val="18"/>
        </w:rPr>
        <w:t xml:space="preserve">e </w:t>
      </w:r>
      <w:r w:rsidRPr="000206C9">
        <w:rPr>
          <w:rFonts w:ascii="Times" w:hAnsi="Times" w:cs="Times"/>
          <w:sz w:val="18"/>
          <w:szCs w:val="18"/>
        </w:rPr>
        <w:t>art</w:t>
      </w:r>
      <w:r>
        <w:rPr>
          <w:rFonts w:ascii="Times" w:hAnsi="Times" w:cs="Times"/>
          <w:sz w:val="18"/>
          <w:szCs w:val="18"/>
        </w:rPr>
        <w:t>i visive</w:t>
      </w:r>
      <w:r w:rsidRPr="000206C9">
        <w:rPr>
          <w:rFonts w:ascii="Times" w:hAnsi="Times" w:cs="Times"/>
          <w:sz w:val="18"/>
          <w:szCs w:val="18"/>
        </w:rPr>
        <w:t xml:space="preserve"> nella contemporaneità e diretto a un dialogo fra il linguaggio visuale e la comunicazione simbolica. Al fine di un migliore orientamento è consigliabile</w:t>
      </w:r>
      <w:r w:rsidRPr="000206C9">
        <w:rPr>
          <w:rFonts w:ascii="Times" w:hAnsi="Times" w:cs="Times"/>
          <w:noProof/>
          <w:sz w:val="18"/>
          <w:szCs w:val="18"/>
        </w:rPr>
        <w:t xml:space="preserve"> una conoscenza manualistica della storia dell’arte, soprattutto per l’epoca considerata. Eventuali carenze potranno essere colmate con il ricorso a un manuale di Storia dell’arte destinato ai licei.</w:t>
      </w:r>
      <w:r w:rsidRPr="000206C9">
        <w:rPr>
          <w:rFonts w:ascii="Times" w:hAnsi="Times" w:cs="Times"/>
          <w:sz w:val="18"/>
          <w:szCs w:val="18"/>
        </w:rPr>
        <w:t xml:space="preserve"> </w:t>
      </w:r>
    </w:p>
    <w:p w14:paraId="2F606DCD" w14:textId="77777777" w:rsidR="00744EAA" w:rsidRPr="000206C9" w:rsidRDefault="00744EAA" w:rsidP="00744EAA">
      <w:pPr>
        <w:pStyle w:val="Testo2"/>
        <w:rPr>
          <w:rFonts w:cs="Times"/>
          <w:i/>
          <w:szCs w:val="18"/>
        </w:rPr>
      </w:pPr>
      <w:r w:rsidRPr="000206C9">
        <w:rPr>
          <w:rFonts w:cs="Times"/>
          <w:i/>
          <w:szCs w:val="18"/>
        </w:rPr>
        <w:t>Orario e luogo di ricevimento</w:t>
      </w:r>
    </w:p>
    <w:p w14:paraId="1B219C71" w14:textId="77777777" w:rsidR="00B3338C" w:rsidRPr="000206C9" w:rsidRDefault="00B3338C" w:rsidP="00744EAA">
      <w:pPr>
        <w:pStyle w:val="Testo2"/>
        <w:rPr>
          <w:rFonts w:cs="Times"/>
          <w:i/>
          <w:szCs w:val="18"/>
        </w:rPr>
      </w:pPr>
    </w:p>
    <w:p w14:paraId="21611E6D" w14:textId="795ACB7B" w:rsidR="00744EAA" w:rsidRDefault="00744EAA" w:rsidP="00744EAA">
      <w:pPr>
        <w:pStyle w:val="Testo2"/>
        <w:rPr>
          <w:rFonts w:cs="Times"/>
          <w:szCs w:val="18"/>
        </w:rPr>
      </w:pPr>
      <w:r w:rsidRPr="000206C9">
        <w:rPr>
          <w:rFonts w:cs="Times"/>
          <w:szCs w:val="18"/>
        </w:rPr>
        <w:t>Il Prof. Kevin McManus riceve gli studenti negli orari e con le modalità comunicate sulla pagina web docente, all’interno del sito dell’Ateneo.</w:t>
      </w:r>
      <w:r w:rsidR="000206C9">
        <w:rPr>
          <w:rFonts w:cs="Times"/>
          <w:szCs w:val="18"/>
        </w:rPr>
        <w:t xml:space="preserve"> Per qualsiasi ultriore informazione, </w:t>
      </w:r>
      <w:r w:rsidR="00B41192">
        <w:rPr>
          <w:rFonts w:cs="Times"/>
          <w:szCs w:val="18"/>
        </w:rPr>
        <w:t>si prega di contattare il docente vie e-mail (</w:t>
      </w:r>
      <w:hyperlink r:id="rId24" w:history="1">
        <w:r w:rsidR="00B41192" w:rsidRPr="00CA098E">
          <w:rPr>
            <w:rStyle w:val="Collegamentoipertestuale"/>
            <w:rFonts w:cs="Times"/>
            <w:szCs w:val="18"/>
          </w:rPr>
          <w:t>kevin.mcmanus@unicatt.it</w:t>
        </w:r>
      </w:hyperlink>
      <w:r w:rsidR="00B41192">
        <w:rPr>
          <w:rFonts w:cs="Times"/>
          <w:szCs w:val="18"/>
        </w:rPr>
        <w:t>).</w:t>
      </w:r>
    </w:p>
    <w:p w14:paraId="46968D70" w14:textId="77777777" w:rsidR="00B41192" w:rsidRPr="000206C9" w:rsidRDefault="00B41192" w:rsidP="00744EAA">
      <w:pPr>
        <w:pStyle w:val="Testo2"/>
        <w:rPr>
          <w:rFonts w:cs="Times"/>
          <w:szCs w:val="18"/>
        </w:rPr>
      </w:pPr>
    </w:p>
    <w:sectPr w:rsidR="00B41192" w:rsidRPr="000206C9"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05DFF" w14:textId="77777777" w:rsidR="0048422F" w:rsidRDefault="0048422F" w:rsidP="00DF0A87">
      <w:pPr>
        <w:spacing w:line="240" w:lineRule="auto"/>
      </w:pPr>
      <w:r>
        <w:separator/>
      </w:r>
    </w:p>
  </w:endnote>
  <w:endnote w:type="continuationSeparator" w:id="0">
    <w:p w14:paraId="2255ECDE" w14:textId="77777777" w:rsidR="0048422F" w:rsidRDefault="0048422F" w:rsidP="00DF0A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2AD40" w14:textId="77777777" w:rsidR="0048422F" w:rsidRDefault="0048422F" w:rsidP="00DF0A87">
      <w:pPr>
        <w:spacing w:line="240" w:lineRule="auto"/>
      </w:pPr>
      <w:r>
        <w:separator/>
      </w:r>
    </w:p>
  </w:footnote>
  <w:footnote w:type="continuationSeparator" w:id="0">
    <w:p w14:paraId="05066C8E" w14:textId="77777777" w:rsidR="0048422F" w:rsidRDefault="0048422F" w:rsidP="00DF0A87">
      <w:pPr>
        <w:spacing w:line="240" w:lineRule="auto"/>
      </w:pPr>
      <w:r>
        <w:continuationSeparator/>
      </w:r>
    </w:p>
  </w:footnote>
  <w:footnote w:id="1">
    <w:p w14:paraId="1B403D9C" w14:textId="77777777" w:rsidR="003862BA" w:rsidRDefault="003862BA" w:rsidP="003862BA">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466055AB" w14:textId="0A8859D9" w:rsidR="003862BA" w:rsidRDefault="003862BA">
      <w:pPr>
        <w:pStyle w:val="Testonotaapidipagina"/>
      </w:pPr>
    </w:p>
  </w:footnote>
  <w:footnote w:id="2">
    <w:p w14:paraId="6D72E0B7" w14:textId="77777777" w:rsidR="003862BA" w:rsidRDefault="003862BA" w:rsidP="003862BA">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25AA72CB" w14:textId="6B23BEBE" w:rsidR="003862BA" w:rsidRDefault="003862B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11B9E"/>
    <w:multiLevelType w:val="hybridMultilevel"/>
    <w:tmpl w:val="7554A850"/>
    <w:lvl w:ilvl="0" w:tplc="4630045C">
      <w:start w:val="5"/>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DBB37EF"/>
    <w:multiLevelType w:val="hybridMultilevel"/>
    <w:tmpl w:val="399A4712"/>
    <w:lvl w:ilvl="0" w:tplc="66F8B72A">
      <w:start w:val="798"/>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74919D7"/>
    <w:multiLevelType w:val="hybridMultilevel"/>
    <w:tmpl w:val="03B8F9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9994180">
    <w:abstractNumId w:val="1"/>
  </w:num>
  <w:num w:numId="2" w16cid:durableId="1526023520">
    <w:abstractNumId w:val="2"/>
  </w:num>
  <w:num w:numId="3" w16cid:durableId="2022586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7BA"/>
    <w:rsid w:val="00006193"/>
    <w:rsid w:val="00007733"/>
    <w:rsid w:val="0001405F"/>
    <w:rsid w:val="0001797C"/>
    <w:rsid w:val="000206C9"/>
    <w:rsid w:val="0002736F"/>
    <w:rsid w:val="0002768B"/>
    <w:rsid w:val="0003126C"/>
    <w:rsid w:val="00031353"/>
    <w:rsid w:val="000412E2"/>
    <w:rsid w:val="000425AA"/>
    <w:rsid w:val="00072CD7"/>
    <w:rsid w:val="000745E4"/>
    <w:rsid w:val="00075783"/>
    <w:rsid w:val="000766D0"/>
    <w:rsid w:val="0008511C"/>
    <w:rsid w:val="000927C2"/>
    <w:rsid w:val="000B4553"/>
    <w:rsid w:val="000B5901"/>
    <w:rsid w:val="000B6A5D"/>
    <w:rsid w:val="000C2714"/>
    <w:rsid w:val="000C732A"/>
    <w:rsid w:val="000E4584"/>
    <w:rsid w:val="000F3CD9"/>
    <w:rsid w:val="00112698"/>
    <w:rsid w:val="00113FAC"/>
    <w:rsid w:val="00115F10"/>
    <w:rsid w:val="00117E5E"/>
    <w:rsid w:val="00137E7D"/>
    <w:rsid w:val="00141ACE"/>
    <w:rsid w:val="00143FCD"/>
    <w:rsid w:val="00145D2B"/>
    <w:rsid w:val="00146359"/>
    <w:rsid w:val="00172AFF"/>
    <w:rsid w:val="00172CC4"/>
    <w:rsid w:val="00177B20"/>
    <w:rsid w:val="00180C9B"/>
    <w:rsid w:val="00187B99"/>
    <w:rsid w:val="00191B4E"/>
    <w:rsid w:val="001A2C97"/>
    <w:rsid w:val="001A38D3"/>
    <w:rsid w:val="001C0072"/>
    <w:rsid w:val="001D03A1"/>
    <w:rsid w:val="001D092C"/>
    <w:rsid w:val="001E19BE"/>
    <w:rsid w:val="001E1A64"/>
    <w:rsid w:val="001E49D7"/>
    <w:rsid w:val="001E4A6D"/>
    <w:rsid w:val="001F473E"/>
    <w:rsid w:val="00200E47"/>
    <w:rsid w:val="002014DD"/>
    <w:rsid w:val="00202E5F"/>
    <w:rsid w:val="00210059"/>
    <w:rsid w:val="0021202A"/>
    <w:rsid w:val="00225DFA"/>
    <w:rsid w:val="002277B6"/>
    <w:rsid w:val="00237774"/>
    <w:rsid w:val="00242464"/>
    <w:rsid w:val="00242696"/>
    <w:rsid w:val="00245EF3"/>
    <w:rsid w:val="0024723B"/>
    <w:rsid w:val="00250980"/>
    <w:rsid w:val="0026254A"/>
    <w:rsid w:val="00272FB7"/>
    <w:rsid w:val="00281746"/>
    <w:rsid w:val="002822CE"/>
    <w:rsid w:val="0028794E"/>
    <w:rsid w:val="00292B1A"/>
    <w:rsid w:val="0029701C"/>
    <w:rsid w:val="002A2AC8"/>
    <w:rsid w:val="002A2BBD"/>
    <w:rsid w:val="002A7AB8"/>
    <w:rsid w:val="002C0CC1"/>
    <w:rsid w:val="002D0C92"/>
    <w:rsid w:val="002D10F6"/>
    <w:rsid w:val="002E0D98"/>
    <w:rsid w:val="002E4702"/>
    <w:rsid w:val="002F546D"/>
    <w:rsid w:val="002F7FA2"/>
    <w:rsid w:val="0030584F"/>
    <w:rsid w:val="0031158C"/>
    <w:rsid w:val="00312873"/>
    <w:rsid w:val="003211B3"/>
    <w:rsid w:val="00323511"/>
    <w:rsid w:val="00327880"/>
    <w:rsid w:val="00334C5B"/>
    <w:rsid w:val="00334D1E"/>
    <w:rsid w:val="003643FD"/>
    <w:rsid w:val="00380925"/>
    <w:rsid w:val="003862BA"/>
    <w:rsid w:val="0039471D"/>
    <w:rsid w:val="003A3CF9"/>
    <w:rsid w:val="003A441D"/>
    <w:rsid w:val="003D6A17"/>
    <w:rsid w:val="004035BC"/>
    <w:rsid w:val="0045485D"/>
    <w:rsid w:val="00477A0E"/>
    <w:rsid w:val="00482517"/>
    <w:rsid w:val="0048364F"/>
    <w:rsid w:val="0048422F"/>
    <w:rsid w:val="0049399C"/>
    <w:rsid w:val="004946BF"/>
    <w:rsid w:val="00496B05"/>
    <w:rsid w:val="004B016C"/>
    <w:rsid w:val="004C5ECD"/>
    <w:rsid w:val="004D1217"/>
    <w:rsid w:val="004D2603"/>
    <w:rsid w:val="004D6008"/>
    <w:rsid w:val="0050000F"/>
    <w:rsid w:val="005027BA"/>
    <w:rsid w:val="00503337"/>
    <w:rsid w:val="00515866"/>
    <w:rsid w:val="005175AA"/>
    <w:rsid w:val="00520487"/>
    <w:rsid w:val="00521B10"/>
    <w:rsid w:val="005245AF"/>
    <w:rsid w:val="00526651"/>
    <w:rsid w:val="00534117"/>
    <w:rsid w:val="0053430C"/>
    <w:rsid w:val="005512EA"/>
    <w:rsid w:val="00561300"/>
    <w:rsid w:val="00563703"/>
    <w:rsid w:val="00573E99"/>
    <w:rsid w:val="00574B7A"/>
    <w:rsid w:val="00580378"/>
    <w:rsid w:val="005935BA"/>
    <w:rsid w:val="0059516D"/>
    <w:rsid w:val="00596A86"/>
    <w:rsid w:val="005C5552"/>
    <w:rsid w:val="005E1F3E"/>
    <w:rsid w:val="005F0301"/>
    <w:rsid w:val="005F1CBE"/>
    <w:rsid w:val="005F6CFC"/>
    <w:rsid w:val="006116C9"/>
    <w:rsid w:val="006409C9"/>
    <w:rsid w:val="00641C8E"/>
    <w:rsid w:val="00647141"/>
    <w:rsid w:val="006500E9"/>
    <w:rsid w:val="00653474"/>
    <w:rsid w:val="0067259A"/>
    <w:rsid w:val="00677746"/>
    <w:rsid w:val="00682374"/>
    <w:rsid w:val="006B27C2"/>
    <w:rsid w:val="006C0CD2"/>
    <w:rsid w:val="006C4A8F"/>
    <w:rsid w:val="006C61D1"/>
    <w:rsid w:val="006D268C"/>
    <w:rsid w:val="006E08C0"/>
    <w:rsid w:val="006F1772"/>
    <w:rsid w:val="006F5668"/>
    <w:rsid w:val="007317B4"/>
    <w:rsid w:val="007369F9"/>
    <w:rsid w:val="0074030A"/>
    <w:rsid w:val="00744EAA"/>
    <w:rsid w:val="007543FF"/>
    <w:rsid w:val="007557BE"/>
    <w:rsid w:val="0076692B"/>
    <w:rsid w:val="00773191"/>
    <w:rsid w:val="007813BF"/>
    <w:rsid w:val="00792AFF"/>
    <w:rsid w:val="007C2326"/>
    <w:rsid w:val="007C2DC6"/>
    <w:rsid w:val="007D1314"/>
    <w:rsid w:val="007D22FE"/>
    <w:rsid w:val="007D238F"/>
    <w:rsid w:val="007D5830"/>
    <w:rsid w:val="007E2D49"/>
    <w:rsid w:val="007F0101"/>
    <w:rsid w:val="007F40E3"/>
    <w:rsid w:val="007F4256"/>
    <w:rsid w:val="00810CD7"/>
    <w:rsid w:val="00810DCC"/>
    <w:rsid w:val="008116E4"/>
    <w:rsid w:val="00816CD4"/>
    <w:rsid w:val="00836677"/>
    <w:rsid w:val="00844F0E"/>
    <w:rsid w:val="0085327D"/>
    <w:rsid w:val="0085503E"/>
    <w:rsid w:val="00855188"/>
    <w:rsid w:val="00871FA0"/>
    <w:rsid w:val="00880C50"/>
    <w:rsid w:val="00891B48"/>
    <w:rsid w:val="00895F42"/>
    <w:rsid w:val="00896C30"/>
    <w:rsid w:val="008972C4"/>
    <w:rsid w:val="008A1204"/>
    <w:rsid w:val="008B2A14"/>
    <w:rsid w:val="008D3AE8"/>
    <w:rsid w:val="008E3DB7"/>
    <w:rsid w:val="008F083E"/>
    <w:rsid w:val="008F354C"/>
    <w:rsid w:val="008F4A88"/>
    <w:rsid w:val="00900CCA"/>
    <w:rsid w:val="00902239"/>
    <w:rsid w:val="00920BB8"/>
    <w:rsid w:val="00924B77"/>
    <w:rsid w:val="00925D31"/>
    <w:rsid w:val="00932A40"/>
    <w:rsid w:val="00940DA2"/>
    <w:rsid w:val="009611D2"/>
    <w:rsid w:val="00962AC6"/>
    <w:rsid w:val="00965026"/>
    <w:rsid w:val="00973F4A"/>
    <w:rsid w:val="00975A05"/>
    <w:rsid w:val="00981951"/>
    <w:rsid w:val="00987724"/>
    <w:rsid w:val="00993AE2"/>
    <w:rsid w:val="00995E92"/>
    <w:rsid w:val="0099749A"/>
    <w:rsid w:val="009D2B6E"/>
    <w:rsid w:val="009D6C9A"/>
    <w:rsid w:val="009E055C"/>
    <w:rsid w:val="009E2BEB"/>
    <w:rsid w:val="009E4615"/>
    <w:rsid w:val="009F0A8B"/>
    <w:rsid w:val="009F210B"/>
    <w:rsid w:val="00A11FDE"/>
    <w:rsid w:val="00A14E8C"/>
    <w:rsid w:val="00A16263"/>
    <w:rsid w:val="00A24501"/>
    <w:rsid w:val="00A34AB2"/>
    <w:rsid w:val="00A53143"/>
    <w:rsid w:val="00A70139"/>
    <w:rsid w:val="00A73B63"/>
    <w:rsid w:val="00A74F6F"/>
    <w:rsid w:val="00A77057"/>
    <w:rsid w:val="00A80F5F"/>
    <w:rsid w:val="00AB3F48"/>
    <w:rsid w:val="00AC11B6"/>
    <w:rsid w:val="00AC3651"/>
    <w:rsid w:val="00AC5BF2"/>
    <w:rsid w:val="00AD7557"/>
    <w:rsid w:val="00B32A62"/>
    <w:rsid w:val="00B3338C"/>
    <w:rsid w:val="00B41192"/>
    <w:rsid w:val="00B413F6"/>
    <w:rsid w:val="00B51253"/>
    <w:rsid w:val="00B525CC"/>
    <w:rsid w:val="00B57E47"/>
    <w:rsid w:val="00B61FF3"/>
    <w:rsid w:val="00B632F7"/>
    <w:rsid w:val="00B70ACA"/>
    <w:rsid w:val="00B93CC6"/>
    <w:rsid w:val="00BA755D"/>
    <w:rsid w:val="00BB4797"/>
    <w:rsid w:val="00BB6501"/>
    <w:rsid w:val="00BC0E5D"/>
    <w:rsid w:val="00BD559A"/>
    <w:rsid w:val="00BD5BCD"/>
    <w:rsid w:val="00C1266B"/>
    <w:rsid w:val="00C22ABB"/>
    <w:rsid w:val="00C23819"/>
    <w:rsid w:val="00C23AAE"/>
    <w:rsid w:val="00C30D7E"/>
    <w:rsid w:val="00C355B0"/>
    <w:rsid w:val="00C66666"/>
    <w:rsid w:val="00C80188"/>
    <w:rsid w:val="00C84237"/>
    <w:rsid w:val="00C908EB"/>
    <w:rsid w:val="00CD1EF3"/>
    <w:rsid w:val="00CD3F6D"/>
    <w:rsid w:val="00CE1B68"/>
    <w:rsid w:val="00CE54DF"/>
    <w:rsid w:val="00CF0B15"/>
    <w:rsid w:val="00CF4B8C"/>
    <w:rsid w:val="00CF50CB"/>
    <w:rsid w:val="00D142CE"/>
    <w:rsid w:val="00D16FA7"/>
    <w:rsid w:val="00D17130"/>
    <w:rsid w:val="00D2679A"/>
    <w:rsid w:val="00D404F2"/>
    <w:rsid w:val="00D40E05"/>
    <w:rsid w:val="00D5605A"/>
    <w:rsid w:val="00D575FB"/>
    <w:rsid w:val="00D62261"/>
    <w:rsid w:val="00D6468E"/>
    <w:rsid w:val="00D655FD"/>
    <w:rsid w:val="00D70B8E"/>
    <w:rsid w:val="00D7612C"/>
    <w:rsid w:val="00D85866"/>
    <w:rsid w:val="00D97F55"/>
    <w:rsid w:val="00DA0BEA"/>
    <w:rsid w:val="00DC20DC"/>
    <w:rsid w:val="00DC2551"/>
    <w:rsid w:val="00DD5238"/>
    <w:rsid w:val="00DE4AB3"/>
    <w:rsid w:val="00DE6544"/>
    <w:rsid w:val="00DF0A87"/>
    <w:rsid w:val="00E022F8"/>
    <w:rsid w:val="00E068E0"/>
    <w:rsid w:val="00E06E1F"/>
    <w:rsid w:val="00E10A5B"/>
    <w:rsid w:val="00E167D4"/>
    <w:rsid w:val="00E336AE"/>
    <w:rsid w:val="00E33B6A"/>
    <w:rsid w:val="00E35256"/>
    <w:rsid w:val="00E4602C"/>
    <w:rsid w:val="00E607E6"/>
    <w:rsid w:val="00E6616C"/>
    <w:rsid w:val="00E67C23"/>
    <w:rsid w:val="00E746FE"/>
    <w:rsid w:val="00E91FE0"/>
    <w:rsid w:val="00EA0541"/>
    <w:rsid w:val="00EB5568"/>
    <w:rsid w:val="00EC33BB"/>
    <w:rsid w:val="00EC37D7"/>
    <w:rsid w:val="00ED6BAC"/>
    <w:rsid w:val="00EE4391"/>
    <w:rsid w:val="00EF3EE1"/>
    <w:rsid w:val="00EF51DA"/>
    <w:rsid w:val="00F249C9"/>
    <w:rsid w:val="00F40580"/>
    <w:rsid w:val="00F41CEB"/>
    <w:rsid w:val="00F552E0"/>
    <w:rsid w:val="00F707C2"/>
    <w:rsid w:val="00F856C1"/>
    <w:rsid w:val="00F86FB1"/>
    <w:rsid w:val="00F906EF"/>
    <w:rsid w:val="00F93777"/>
    <w:rsid w:val="00FB70B7"/>
    <w:rsid w:val="00FD2A93"/>
    <w:rsid w:val="00FE210A"/>
    <w:rsid w:val="00FE22B2"/>
    <w:rsid w:val="00FE3BFA"/>
    <w:rsid w:val="00FE5E79"/>
    <w:rsid w:val="00FF53E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63763"/>
  <w15:docId w15:val="{AA76AE21-5305-4718-8A23-AE894CEC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93777"/>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unhideWhenUsed/>
    <w:rsid w:val="00237774"/>
    <w:rPr>
      <w:color w:val="0000FF" w:themeColor="hyperlink"/>
      <w:u w:val="single"/>
    </w:rPr>
  </w:style>
  <w:style w:type="paragraph" w:styleId="Testonotaapidipagina">
    <w:name w:val="footnote text"/>
    <w:basedOn w:val="Normale"/>
    <w:link w:val="TestonotaapidipaginaCarattere"/>
    <w:rsid w:val="00DF0A87"/>
    <w:pPr>
      <w:spacing w:line="240" w:lineRule="auto"/>
    </w:pPr>
    <w:rPr>
      <w:szCs w:val="20"/>
    </w:rPr>
  </w:style>
  <w:style w:type="character" w:customStyle="1" w:styleId="TestonotaapidipaginaCarattere">
    <w:name w:val="Testo nota a piè di pagina Carattere"/>
    <w:basedOn w:val="Carpredefinitoparagrafo"/>
    <w:link w:val="Testonotaapidipagina"/>
    <w:rsid w:val="00DF0A87"/>
  </w:style>
  <w:style w:type="character" w:styleId="Rimandonotaapidipagina">
    <w:name w:val="footnote reference"/>
    <w:basedOn w:val="Carpredefinitoparagrafo"/>
    <w:rsid w:val="00DF0A87"/>
    <w:rPr>
      <w:vertAlign w:val="superscript"/>
    </w:rPr>
  </w:style>
  <w:style w:type="paragraph" w:styleId="Paragrafoelenco">
    <w:name w:val="List Paragraph"/>
    <w:basedOn w:val="Normale"/>
    <w:uiPriority w:val="34"/>
    <w:qFormat/>
    <w:rsid w:val="00E10A5B"/>
    <w:pPr>
      <w:ind w:left="720"/>
      <w:contextualSpacing/>
    </w:pPr>
  </w:style>
  <w:style w:type="character" w:styleId="Menzionenonrisolta">
    <w:name w:val="Unresolved Mention"/>
    <w:basedOn w:val="Carpredefinitoparagrafo"/>
    <w:uiPriority w:val="99"/>
    <w:semiHidden/>
    <w:unhideWhenUsed/>
    <w:rsid w:val="0002768B"/>
    <w:rPr>
      <w:color w:val="605E5C"/>
      <w:shd w:val="clear" w:color="auto" w:fill="E1DFDD"/>
    </w:rPr>
  </w:style>
  <w:style w:type="paragraph" w:styleId="Intestazione">
    <w:name w:val="header"/>
    <w:basedOn w:val="Normale"/>
    <w:link w:val="IntestazioneCarattere"/>
    <w:unhideWhenUsed/>
    <w:rsid w:val="007D238F"/>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7D238F"/>
    <w:rPr>
      <w:szCs w:val="24"/>
    </w:rPr>
  </w:style>
  <w:style w:type="paragraph" w:styleId="Pidipagina">
    <w:name w:val="footer"/>
    <w:basedOn w:val="Normale"/>
    <w:link w:val="PidipaginaCarattere"/>
    <w:unhideWhenUsed/>
    <w:rsid w:val="007D238F"/>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7D238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960232">
      <w:bodyDiv w:val="1"/>
      <w:marLeft w:val="0"/>
      <w:marRight w:val="0"/>
      <w:marTop w:val="0"/>
      <w:marBottom w:val="0"/>
      <w:divBdr>
        <w:top w:val="none" w:sz="0" w:space="0" w:color="auto"/>
        <w:left w:val="none" w:sz="0" w:space="0" w:color="auto"/>
        <w:bottom w:val="none" w:sz="0" w:space="0" w:color="auto"/>
        <w:right w:val="none" w:sz="0" w:space="0" w:color="auto"/>
      </w:divBdr>
    </w:div>
    <w:div w:id="2146775249">
      <w:bodyDiv w:val="1"/>
      <w:marLeft w:val="0"/>
      <w:marRight w:val="0"/>
      <w:marTop w:val="0"/>
      <w:marBottom w:val="0"/>
      <w:divBdr>
        <w:top w:val="none" w:sz="0" w:space="0" w:color="auto"/>
        <w:left w:val="none" w:sz="0" w:space="0" w:color="auto"/>
        <w:bottom w:val="none" w:sz="0" w:space="0" w:color="auto"/>
        <w:right w:val="none" w:sz="0" w:space="0" w:color="auto"/>
      </w:divBdr>
      <w:divsChild>
        <w:div w:id="1151823763">
          <w:marLeft w:val="0"/>
          <w:marRight w:val="0"/>
          <w:marTop w:val="0"/>
          <w:marBottom w:val="150"/>
          <w:divBdr>
            <w:top w:val="none" w:sz="0" w:space="0" w:color="auto"/>
            <w:left w:val="none" w:sz="0" w:space="0" w:color="auto"/>
            <w:bottom w:val="none" w:sz="0" w:space="0" w:color="auto"/>
            <w:right w:val="none" w:sz="0" w:space="0" w:color="auto"/>
          </w:divBdr>
        </w:div>
        <w:div w:id="3304808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ria-pia-ellero/retorica-guida-allargomentazione-e-alle-figure-del-discorso-9788829026296-735987.html" TargetMode="External"/><Relationship Id="rId13" Type="http://schemas.openxmlformats.org/officeDocument/2006/relationships/hyperlink" Target="https://librerie.unicatt.it/scheda-libro/bice-mortara-garavelli/manuale-di-retorica-9788845298769-551317.html" TargetMode="External"/><Relationship Id="rId18" Type="http://schemas.openxmlformats.org/officeDocument/2006/relationships/hyperlink" Target="mailto:nicola.montenz@unicatt.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ibrerie.unicatt.it/scheda-libro/andrea-pinotti/alla-soglia-dellimmagine-da-narciso-alla-realta-virtuale-9788806244422-701911.html" TargetMode="External"/><Relationship Id="rId7" Type="http://schemas.openxmlformats.org/officeDocument/2006/relationships/endnotes" Target="endnotes.xml"/><Relationship Id="rId12" Type="http://schemas.openxmlformats.org/officeDocument/2006/relationships/hyperlink" Target="https://librerie.unicatt.it/scheda-libro/franca-dagostini/verita-avvelenata-buoni-e-cattivi-nel-dibattito-pubblico-9788833920443-280404.html" TargetMode="External"/><Relationship Id="rId17" Type="http://schemas.openxmlformats.org/officeDocument/2006/relationships/hyperlink" Target="https://librerie.unicatt.it/scheda-libro/reboul-olivier/introduzione-alla-retorica-9788815088376-208268.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brerie.unicatt.it/scheda-libro/francesca-piazza/linguaggio-persuasione-e-verita-la-retorica-del-novecento-9788843032082-231992.html" TargetMode="External"/><Relationship Id="rId20" Type="http://schemas.openxmlformats.org/officeDocument/2006/relationships/hyperlink" Target="https://librerie.unicatt.it/scheda-libro/francesco-tedeschi/luoghi-di-transizione-forme-e-immagini-di-passaggio-fra-arte-e-architettura-9788828401353-68344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stefano-calabrese/il-sistema-delladvertising-parole-e-immagini-in-pubblicita-9788829004539-710809.html" TargetMode="External"/><Relationship Id="rId24" Type="http://schemas.openxmlformats.org/officeDocument/2006/relationships/hyperlink" Target="mailto:kevin.mcmanus@unicatt.it" TargetMode="External"/><Relationship Id="rId5" Type="http://schemas.openxmlformats.org/officeDocument/2006/relationships/webSettings" Target="webSettings.xml"/><Relationship Id="rId15" Type="http://schemas.openxmlformats.org/officeDocument/2006/relationships/hyperlink" Target="https://librerie.unicatt.it/scheda-libro/olbrechts-tyteca-lucie-perelman-chaim/trattato-dellargomentazione-9788806216443-183091.html" TargetMode="External"/><Relationship Id="rId23" Type="http://schemas.openxmlformats.org/officeDocument/2006/relationships/hyperlink" Target="https://librerie.unicatt.it/scheda-libro/victor-i-stoichita/linvenzione-del-quadro-arte-artefici-e-artifici-nella-pittura-europea-9788842816409-387613.html" TargetMode="External"/><Relationship Id="rId10" Type="http://schemas.openxmlformats.org/officeDocument/2006/relationships/hyperlink" Target="https://librerie.unicatt.it/scheda-libro/stefano-calabrese/retorica-e-scienze-neurocognitive-9788843069033-219040.html" TargetMode="External"/><Relationship Id="rId19" Type="http://schemas.openxmlformats.org/officeDocument/2006/relationships/hyperlink" Target="https://librerie.unicatt.it/scheda-libro/autori-vari/la-cornice-storie-teorie-testi-9788860102126-550431.html" TargetMode="External"/><Relationship Id="rId4" Type="http://schemas.openxmlformats.org/officeDocument/2006/relationships/settings" Target="settings.xml"/><Relationship Id="rId9" Type="http://schemas.openxmlformats.org/officeDocument/2006/relationships/hyperlink" Target="https://librerie.unicatt.it/scheda-libro/giuseppe-antonelli/volgare-eloquenza-come-le-parole-hanno-paralizzato-la-politica-9788858134894-556235.html" TargetMode="External"/><Relationship Id="rId14" Type="http://schemas.openxmlformats.org/officeDocument/2006/relationships/hyperlink" Target="https://librerie.unicatt.it/scheda-libro/laura-neri/i-campi-della-retorica-letteratura-argomentazione-discorso-9788843061907-217824.html" TargetMode="External"/><Relationship Id="rId22" Type="http://schemas.openxmlformats.org/officeDocument/2006/relationships/hyperlink" Target="https://librerie.unicatt.it/scheda-libro/larry-shiner/linvenzione-dellarte-una-storia-culturale-9788806201081-264295.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702CC-2735-46B6-81AF-3521C59D157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1668</Words>
  <Characters>9510</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s-ufgu-01-mi</dc:creator>
  <cp:lastModifiedBy>Locci Amedeo</cp:lastModifiedBy>
  <cp:revision>4</cp:revision>
  <cp:lastPrinted>2003-03-27T09:42:00Z</cp:lastPrinted>
  <dcterms:created xsi:type="dcterms:W3CDTF">2026-09-07T06:36:00Z</dcterms:created>
  <dcterms:modified xsi:type="dcterms:W3CDTF">2026-09-08T12:55:00Z</dcterms:modified>
</cp:coreProperties>
</file>