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E9636" w14:textId="214A1A9A" w:rsidR="00040037" w:rsidRPr="00B83073" w:rsidRDefault="003C7C9F" w:rsidP="00040037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>
        <w:rPr>
          <w:rFonts w:ascii="Times" w:hAnsi="Times"/>
          <w:b/>
          <w:noProof/>
          <w:szCs w:val="20"/>
        </w:rPr>
        <w:t>Gaming e narrazioni interattive</w:t>
      </w:r>
    </w:p>
    <w:p w14:paraId="5E754D70" w14:textId="32EB378D" w:rsidR="00040037" w:rsidRPr="00BA58C4" w:rsidRDefault="0098765B" w:rsidP="00040037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BA58C4">
        <w:rPr>
          <w:rFonts w:ascii="Times" w:hAnsi="Times"/>
          <w:smallCaps/>
          <w:noProof/>
          <w:sz w:val="18"/>
          <w:szCs w:val="20"/>
        </w:rPr>
        <w:t>Prof. Francesco Toniolo</w:t>
      </w:r>
    </w:p>
    <w:p w14:paraId="5528A7E4" w14:textId="77777777" w:rsidR="006F1772" w:rsidRPr="00BA58C4" w:rsidRDefault="00040037" w:rsidP="00040037">
      <w:pPr>
        <w:spacing w:before="240" w:after="120"/>
        <w:rPr>
          <w:b/>
          <w:sz w:val="18"/>
        </w:rPr>
      </w:pPr>
      <w:r w:rsidRPr="00BA58C4">
        <w:rPr>
          <w:b/>
          <w:i/>
          <w:sz w:val="18"/>
        </w:rPr>
        <w:t>OBIETTIVO DEL CORSO</w:t>
      </w:r>
      <w:r w:rsidR="00856099" w:rsidRPr="00BA58C4">
        <w:rPr>
          <w:b/>
          <w:i/>
          <w:sz w:val="18"/>
        </w:rPr>
        <w:t xml:space="preserve"> E RISULTATI DI APPRENDIMENTO ATTESI</w:t>
      </w:r>
    </w:p>
    <w:p w14:paraId="34439BA5" w14:textId="0EABB8B0" w:rsidR="003C7C9F" w:rsidRDefault="003C7C9F" w:rsidP="00040037">
      <w:pPr>
        <w:tabs>
          <w:tab w:val="clear" w:pos="284"/>
        </w:tabs>
        <w:rPr>
          <w:rFonts w:eastAsia="MS Mincho"/>
        </w:rPr>
      </w:pPr>
      <w:r>
        <w:rPr>
          <w:rFonts w:eastAsia="MS Mincho"/>
        </w:rPr>
        <w:t xml:space="preserve">Il corso intende fornire gli strumenti per l’analisi di opere videoludiche e di altre narrazioni interattive/procedurali, con l’obiettivo di saperne valutare le potenzialità comunicative ed economiche. L’insegnamento si fonderà dunque sull’unione tra l’analisi del mercato di riferimento e lo studio delle caratteristiche produttive e comunicative di questi prodotti mediali. </w:t>
      </w:r>
      <w:proofErr w:type="gramStart"/>
      <w:r>
        <w:rPr>
          <w:rFonts w:eastAsia="MS Mincho"/>
        </w:rPr>
        <w:t>Oltre a questo</w:t>
      </w:r>
      <w:proofErr w:type="gramEnd"/>
      <w:r>
        <w:rPr>
          <w:rFonts w:eastAsia="MS Mincho"/>
        </w:rPr>
        <w:t xml:space="preserve"> sarà presente una parte applicativa in cui fruiremo insieme alcune narrazioni videoludiche e andremo a produrne di nuove.</w:t>
      </w:r>
    </w:p>
    <w:p w14:paraId="6DA494D4" w14:textId="77777777" w:rsidR="00B17FDB" w:rsidRPr="00856099" w:rsidRDefault="00856099" w:rsidP="00856099">
      <w:pPr>
        <w:rPr>
          <w:i/>
        </w:rPr>
      </w:pPr>
      <w:r>
        <w:rPr>
          <w:i/>
        </w:rPr>
        <w:t>Risultati d</w:t>
      </w:r>
      <w:r w:rsidRPr="00856099">
        <w:rPr>
          <w:i/>
        </w:rPr>
        <w:t>i Apprendimento Attesi</w:t>
      </w:r>
    </w:p>
    <w:p w14:paraId="5DEE6EB1" w14:textId="7DCA9365" w:rsidR="00856099" w:rsidRDefault="00B17FDB" w:rsidP="00FD3293">
      <w:pPr>
        <w:tabs>
          <w:tab w:val="clear" w:pos="284"/>
        </w:tabs>
        <w:rPr>
          <w:rFonts w:eastAsia="MS Mincho"/>
        </w:rPr>
      </w:pPr>
      <w:r w:rsidRPr="00B83073">
        <w:rPr>
          <w:rFonts w:eastAsia="MS Mincho"/>
        </w:rPr>
        <w:t xml:space="preserve">Al termine dell’insegnamento lo studente </w:t>
      </w:r>
      <w:r w:rsidR="007F71DB" w:rsidRPr="00825E02">
        <w:rPr>
          <w:rFonts w:eastAsia="MS Mincho"/>
        </w:rPr>
        <w:t>d</w:t>
      </w:r>
      <w:r w:rsidR="007F71DB">
        <w:rPr>
          <w:rFonts w:eastAsia="MS Mincho"/>
        </w:rPr>
        <w:t>ovrà</w:t>
      </w:r>
      <w:r w:rsidR="007F71DB" w:rsidRPr="00825E02">
        <w:rPr>
          <w:rFonts w:eastAsia="MS Mincho"/>
        </w:rPr>
        <w:t xml:space="preserve"> dimostrare </w:t>
      </w:r>
      <w:r w:rsidRPr="00B83073">
        <w:rPr>
          <w:rFonts w:eastAsia="MS Mincho"/>
        </w:rPr>
        <w:t>di</w:t>
      </w:r>
      <w:r w:rsidR="00FD3293" w:rsidRPr="00B83073">
        <w:rPr>
          <w:rFonts w:eastAsia="MS Mincho"/>
        </w:rPr>
        <w:t>:</w:t>
      </w:r>
    </w:p>
    <w:p w14:paraId="1F1968E0" w14:textId="06C64BCC" w:rsidR="00FD3293" w:rsidRPr="00B83073" w:rsidRDefault="00F1259E" w:rsidP="000424AE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>–</w:t>
      </w:r>
      <w:r>
        <w:rPr>
          <w:rFonts w:eastAsia="MS Mincho"/>
        </w:rPr>
        <w:tab/>
      </w:r>
      <w:r w:rsidR="00825E02" w:rsidRPr="00825E02">
        <w:rPr>
          <w:rFonts w:eastAsia="MS Mincho"/>
        </w:rPr>
        <w:t>aver acquisito sia il lessico tecnico-specialistico della disciplina, sia i principal</w:t>
      </w:r>
      <w:r w:rsidR="003C7C9F">
        <w:rPr>
          <w:rFonts w:eastAsia="MS Mincho"/>
        </w:rPr>
        <w:t>i metodi e strumenti di analisi</w:t>
      </w:r>
      <w:r w:rsidR="007F71DB">
        <w:rPr>
          <w:rFonts w:eastAsia="MS Mincho"/>
        </w:rPr>
        <w:t xml:space="preserve"> (</w:t>
      </w:r>
      <w:r w:rsidR="007F71DB" w:rsidRPr="00825E02">
        <w:rPr>
          <w:rFonts w:eastAsia="MS Mincho"/>
        </w:rPr>
        <w:t>Conoscenza e capacità di comprensione</w:t>
      </w:r>
      <w:r w:rsidR="007F71DB">
        <w:rPr>
          <w:rFonts w:eastAsia="MS Mincho"/>
        </w:rPr>
        <w:t>).</w:t>
      </w:r>
      <w:r w:rsidR="00825E02">
        <w:rPr>
          <w:rFonts w:eastAsia="MS Mincho"/>
        </w:rPr>
        <w:t xml:space="preserve"> </w:t>
      </w:r>
    </w:p>
    <w:p w14:paraId="2CD9146C" w14:textId="6234B9CB" w:rsidR="00FD3293" w:rsidRPr="00B83073" w:rsidRDefault="00F1259E" w:rsidP="000424AE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>–</w:t>
      </w:r>
      <w:r>
        <w:rPr>
          <w:rFonts w:eastAsia="MS Mincho"/>
        </w:rPr>
        <w:tab/>
      </w:r>
      <w:r w:rsidR="00825E02">
        <w:rPr>
          <w:rFonts w:eastAsia="MS Mincho"/>
        </w:rPr>
        <w:t xml:space="preserve">saper </w:t>
      </w:r>
      <w:r w:rsidR="003C7C9F">
        <w:rPr>
          <w:rFonts w:eastAsia="MS Mincho"/>
        </w:rPr>
        <w:t xml:space="preserve">creare semplici narrazioni interattive/a bivi </w:t>
      </w:r>
      <w:proofErr w:type="gramStart"/>
      <w:r w:rsidR="003C7C9F">
        <w:rPr>
          <w:rFonts w:eastAsia="MS Mincho"/>
        </w:rPr>
        <w:t>come per esempio</w:t>
      </w:r>
      <w:proofErr w:type="gramEnd"/>
      <w:r w:rsidR="003C7C9F">
        <w:rPr>
          <w:rFonts w:eastAsia="MS Mincho"/>
        </w:rPr>
        <w:t xml:space="preserve"> una </w:t>
      </w:r>
      <w:r w:rsidR="003C7C9F" w:rsidRPr="003C7C9F">
        <w:rPr>
          <w:rFonts w:eastAsia="MS Mincho"/>
          <w:i/>
        </w:rPr>
        <w:t xml:space="preserve">visual </w:t>
      </w:r>
      <w:proofErr w:type="spellStart"/>
      <w:r w:rsidR="003C7C9F" w:rsidRPr="003C7C9F">
        <w:rPr>
          <w:rFonts w:eastAsia="MS Mincho"/>
          <w:i/>
        </w:rPr>
        <w:t>novel</w:t>
      </w:r>
      <w:proofErr w:type="spellEnd"/>
      <w:r w:rsidR="007F71DB">
        <w:rPr>
          <w:rFonts w:eastAsia="MS Mincho"/>
        </w:rPr>
        <w:t xml:space="preserve"> (</w:t>
      </w:r>
      <w:r w:rsidR="007F71DB" w:rsidRPr="00825E02">
        <w:rPr>
          <w:rFonts w:eastAsia="MS Mincho"/>
        </w:rPr>
        <w:t>Capacità applicative</w:t>
      </w:r>
      <w:r w:rsidR="007F71DB">
        <w:rPr>
          <w:rFonts w:eastAsia="MS Mincho"/>
        </w:rPr>
        <w:t>)</w:t>
      </w:r>
      <w:r w:rsidR="00825E02">
        <w:rPr>
          <w:rFonts w:eastAsia="MS Mincho"/>
        </w:rPr>
        <w:t>.</w:t>
      </w:r>
    </w:p>
    <w:p w14:paraId="1EF12BCF" w14:textId="547949AF" w:rsidR="005A75AA" w:rsidRPr="00B83073" w:rsidRDefault="00F1259E" w:rsidP="000424AE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>–</w:t>
      </w:r>
      <w:r>
        <w:rPr>
          <w:rFonts w:eastAsia="MS Mincho"/>
        </w:rPr>
        <w:tab/>
      </w:r>
      <w:r w:rsidR="00825E02" w:rsidRPr="00825E02">
        <w:rPr>
          <w:rFonts w:eastAsia="MS Mincho"/>
        </w:rPr>
        <w:t xml:space="preserve">saper elaborare l’analisi di un </w:t>
      </w:r>
      <w:r w:rsidR="003C7C9F">
        <w:rPr>
          <w:rFonts w:eastAsia="MS Mincho"/>
        </w:rPr>
        <w:t>prodotto videoludico</w:t>
      </w:r>
      <w:r w:rsidR="00825E02" w:rsidRPr="00825E02">
        <w:rPr>
          <w:rFonts w:eastAsia="MS Mincho"/>
        </w:rPr>
        <w:t xml:space="preserve"> con un approccio critico-interpretativo</w:t>
      </w:r>
      <w:r w:rsidR="007F71DB">
        <w:rPr>
          <w:rFonts w:eastAsia="MS Mincho"/>
        </w:rPr>
        <w:t xml:space="preserve"> (</w:t>
      </w:r>
      <w:r w:rsidR="007F71DB" w:rsidRPr="00825E02">
        <w:rPr>
          <w:rFonts w:eastAsia="MS Mincho"/>
        </w:rPr>
        <w:t>Capacità di apprendimento e abilità comunicative</w:t>
      </w:r>
      <w:r w:rsidR="007F71DB">
        <w:rPr>
          <w:rFonts w:eastAsia="MS Mincho"/>
        </w:rPr>
        <w:t>)</w:t>
      </w:r>
      <w:r w:rsidR="00825E02" w:rsidRPr="00825E02">
        <w:rPr>
          <w:rFonts w:eastAsia="MS Mincho"/>
        </w:rPr>
        <w:t>.</w:t>
      </w:r>
      <w:r w:rsidR="000F6340" w:rsidRPr="00B83073">
        <w:rPr>
          <w:rFonts w:eastAsia="MS Mincho"/>
        </w:rPr>
        <w:t xml:space="preserve"> </w:t>
      </w:r>
    </w:p>
    <w:p w14:paraId="252A5CFF" w14:textId="77777777" w:rsidR="00040037" w:rsidRPr="00B83073" w:rsidRDefault="00040037" w:rsidP="00040037">
      <w:pPr>
        <w:spacing w:before="240" w:after="120"/>
        <w:rPr>
          <w:b/>
          <w:sz w:val="18"/>
        </w:rPr>
      </w:pPr>
      <w:r w:rsidRPr="00B83073">
        <w:rPr>
          <w:b/>
          <w:i/>
          <w:sz w:val="18"/>
        </w:rPr>
        <w:t>PROGRAMMA DEL CORSO</w:t>
      </w:r>
    </w:p>
    <w:p w14:paraId="27687AF2" w14:textId="2601A988" w:rsidR="00040037" w:rsidRPr="00B83073" w:rsidRDefault="00713551" w:rsidP="000D7999">
      <w:pPr>
        <w:tabs>
          <w:tab w:val="clear" w:pos="284"/>
        </w:tabs>
        <w:rPr>
          <w:rFonts w:eastAsia="MS Mincho"/>
        </w:rPr>
      </w:pPr>
      <w:r>
        <w:rPr>
          <w:rFonts w:eastAsia="MS Mincho"/>
        </w:rPr>
        <w:t xml:space="preserve">Il corso alterna lezioni frontali, presentazione di studi di caso e momenti laboratoriali. Le lezioni frontali vertono sul mercato videoludico e sui linguaggi specifici di questo medium, anche attraverso confronti e comparazioni con altri media lineari (per esempio il cinema) e a bivi (per esempio i librigame). Questa parte teorica viene affiancata dalla prova di alcuni brevi videogiochi gratuiti, per verificare e sviluppare la </w:t>
      </w:r>
      <w:r>
        <w:rPr>
          <w:rFonts w:eastAsia="MS Mincho"/>
          <w:i/>
        </w:rPr>
        <w:t xml:space="preserve">game </w:t>
      </w:r>
      <w:proofErr w:type="spellStart"/>
      <w:r>
        <w:rPr>
          <w:rFonts w:eastAsia="MS Mincho"/>
          <w:i/>
        </w:rPr>
        <w:t>literacy</w:t>
      </w:r>
      <w:proofErr w:type="spellEnd"/>
      <w:r>
        <w:rPr>
          <w:rFonts w:eastAsia="MS Mincho"/>
          <w:i/>
        </w:rPr>
        <w:t xml:space="preserve"> </w:t>
      </w:r>
      <w:r>
        <w:rPr>
          <w:rFonts w:eastAsia="MS Mincho"/>
        </w:rPr>
        <w:t xml:space="preserve">di base. A tutto ciò si affiancano momenti laboratoriali in cui realizzare semplici narrazioni interattive legate a un tema concordato insieme a lezione. </w:t>
      </w:r>
      <w:r w:rsidR="0045244A" w:rsidRPr="00B83073">
        <w:rPr>
          <w:rFonts w:eastAsia="MS Mincho"/>
        </w:rPr>
        <w:t xml:space="preserve"> </w:t>
      </w:r>
    </w:p>
    <w:p w14:paraId="6E41585F" w14:textId="4C9FA11F" w:rsidR="00040037" w:rsidRPr="00B83073" w:rsidRDefault="00040037" w:rsidP="005C5AF1">
      <w:pPr>
        <w:spacing w:before="240" w:after="120"/>
        <w:rPr>
          <w:b/>
          <w:i/>
          <w:sz w:val="18"/>
        </w:rPr>
      </w:pPr>
      <w:r w:rsidRPr="00B83073">
        <w:rPr>
          <w:b/>
          <w:i/>
          <w:sz w:val="18"/>
        </w:rPr>
        <w:t>BIBLIOGRAFIA</w:t>
      </w:r>
      <w:r w:rsidR="00E9094E">
        <w:rPr>
          <w:rStyle w:val="Rimandonotaapidipagina"/>
          <w:b/>
          <w:i/>
          <w:sz w:val="18"/>
        </w:rPr>
        <w:footnoteReference w:id="1"/>
      </w:r>
    </w:p>
    <w:p w14:paraId="5BE83922" w14:textId="21C154BB" w:rsidR="00040037" w:rsidRDefault="00040037" w:rsidP="00040037">
      <w:pPr>
        <w:tabs>
          <w:tab w:val="clear" w:pos="284"/>
        </w:tabs>
        <w:spacing w:line="220" w:lineRule="exact"/>
        <w:ind w:left="284" w:hanging="284"/>
        <w:rPr>
          <w:rFonts w:ascii="Times" w:hAnsi="Times"/>
          <w:noProof/>
          <w:sz w:val="18"/>
          <w:szCs w:val="20"/>
        </w:rPr>
      </w:pPr>
      <w:r w:rsidRPr="00B83073">
        <w:rPr>
          <w:rFonts w:ascii="Times" w:hAnsi="Times"/>
          <w:noProof/>
          <w:sz w:val="18"/>
          <w:szCs w:val="20"/>
        </w:rPr>
        <w:t>La bibliografia del corso sarà fornita all’avvio delle lezioni e potrà essere consultata sull</w:t>
      </w:r>
      <w:r w:rsidR="000E4090">
        <w:rPr>
          <w:rFonts w:ascii="Times" w:hAnsi="Times"/>
          <w:noProof/>
          <w:sz w:val="18"/>
          <w:szCs w:val="20"/>
        </w:rPr>
        <w:t>a</w:t>
      </w:r>
      <w:r w:rsidRPr="00B83073">
        <w:rPr>
          <w:rFonts w:ascii="Times" w:hAnsi="Times"/>
          <w:noProof/>
          <w:sz w:val="18"/>
          <w:szCs w:val="20"/>
        </w:rPr>
        <w:t xml:space="preserve"> pagin</w:t>
      </w:r>
      <w:r w:rsidR="000E4090">
        <w:rPr>
          <w:rFonts w:ascii="Times" w:hAnsi="Times"/>
          <w:noProof/>
          <w:sz w:val="18"/>
          <w:szCs w:val="20"/>
        </w:rPr>
        <w:t>a</w:t>
      </w:r>
      <w:r w:rsidRPr="00B83073">
        <w:rPr>
          <w:rFonts w:ascii="Times" w:hAnsi="Times"/>
          <w:noProof/>
          <w:sz w:val="18"/>
          <w:szCs w:val="20"/>
        </w:rPr>
        <w:t xml:space="preserve"> web personal</w:t>
      </w:r>
      <w:r w:rsidR="000E4090">
        <w:rPr>
          <w:rFonts w:ascii="Times" w:hAnsi="Times"/>
          <w:noProof/>
          <w:sz w:val="18"/>
          <w:szCs w:val="20"/>
        </w:rPr>
        <w:t>e</w:t>
      </w:r>
      <w:r w:rsidRPr="00B83073">
        <w:rPr>
          <w:rFonts w:ascii="Times" w:hAnsi="Times"/>
          <w:noProof/>
          <w:sz w:val="18"/>
          <w:szCs w:val="20"/>
        </w:rPr>
        <w:t xml:space="preserve"> </w:t>
      </w:r>
      <w:r w:rsidR="006D7D86">
        <w:rPr>
          <w:rFonts w:ascii="Times" w:hAnsi="Times"/>
          <w:noProof/>
          <w:sz w:val="18"/>
          <w:szCs w:val="20"/>
        </w:rPr>
        <w:t>dei</w:t>
      </w:r>
      <w:r w:rsidR="000E4090">
        <w:rPr>
          <w:rFonts w:ascii="Times" w:hAnsi="Times"/>
          <w:noProof/>
          <w:sz w:val="18"/>
          <w:szCs w:val="20"/>
        </w:rPr>
        <w:t xml:space="preserve"> </w:t>
      </w:r>
      <w:r w:rsidRPr="00B83073">
        <w:rPr>
          <w:rFonts w:ascii="Times" w:hAnsi="Times"/>
          <w:noProof/>
          <w:sz w:val="18"/>
          <w:szCs w:val="20"/>
        </w:rPr>
        <w:t>docent</w:t>
      </w:r>
      <w:r w:rsidR="006D7D86">
        <w:rPr>
          <w:rFonts w:ascii="Times" w:hAnsi="Times"/>
          <w:noProof/>
          <w:sz w:val="18"/>
          <w:szCs w:val="20"/>
        </w:rPr>
        <w:t>i</w:t>
      </w:r>
      <w:r w:rsidR="00757671">
        <w:rPr>
          <w:rFonts w:ascii="Times" w:hAnsi="Times"/>
          <w:noProof/>
          <w:sz w:val="18"/>
          <w:szCs w:val="20"/>
        </w:rPr>
        <w:t>. Lo studio per l’esame verterà su:</w:t>
      </w:r>
    </w:p>
    <w:p w14:paraId="62B0E08A" w14:textId="06739E2D" w:rsidR="00757671" w:rsidRPr="00757671" w:rsidRDefault="00757671" w:rsidP="00757671">
      <w:pPr>
        <w:pStyle w:val="Paragrafoelenco"/>
        <w:numPr>
          <w:ilvl w:val="0"/>
          <w:numId w:val="2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 w:rsidRPr="00757671">
        <w:rPr>
          <w:rFonts w:ascii="Times" w:hAnsi="Times"/>
          <w:noProof/>
          <w:sz w:val="18"/>
          <w:szCs w:val="20"/>
        </w:rPr>
        <w:lastRenderedPageBreak/>
        <w:t>Appunti delle lezioni</w:t>
      </w:r>
    </w:p>
    <w:p w14:paraId="6CA96C3F" w14:textId="77C2C25C" w:rsidR="00757671" w:rsidRDefault="00757671" w:rsidP="00757671">
      <w:pPr>
        <w:pStyle w:val="Paragrafoelenco"/>
        <w:numPr>
          <w:ilvl w:val="0"/>
          <w:numId w:val="2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Articoli e altre letture condivise tramite BlackBoard</w:t>
      </w:r>
    </w:p>
    <w:p w14:paraId="14C5DEF0" w14:textId="550F2C34" w:rsidR="00757671" w:rsidRDefault="00757671" w:rsidP="00757671">
      <w:pPr>
        <w:pStyle w:val="Paragrafoelenco"/>
        <w:numPr>
          <w:ilvl w:val="0"/>
          <w:numId w:val="2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Una lettura a scelta tra i seguenti libri (basta sceglierne uno solo):</w:t>
      </w:r>
    </w:p>
    <w:p w14:paraId="421FA8E6" w14:textId="0D22499C" w:rsidR="00757671" w:rsidRDefault="00757671" w:rsidP="00757671">
      <w:pPr>
        <w:pStyle w:val="Paragrafoelenco"/>
        <w:numPr>
          <w:ilvl w:val="0"/>
          <w:numId w:val="3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>F. Toniolo</w:t>
      </w:r>
      <w:r>
        <w:rPr>
          <w:rFonts w:ascii="Times" w:hAnsi="Times"/>
          <w:noProof/>
          <w:sz w:val="18"/>
          <w:szCs w:val="20"/>
        </w:rPr>
        <w:t xml:space="preserve">, </w:t>
      </w:r>
      <w:r>
        <w:rPr>
          <w:rFonts w:ascii="Times" w:hAnsi="Times"/>
          <w:i/>
          <w:noProof/>
          <w:sz w:val="18"/>
          <w:szCs w:val="20"/>
        </w:rPr>
        <w:t>Game culture. Luoghi non comuni del videogioco</w:t>
      </w:r>
      <w:r>
        <w:rPr>
          <w:rFonts w:ascii="Times" w:hAnsi="Times"/>
          <w:noProof/>
          <w:sz w:val="18"/>
          <w:szCs w:val="20"/>
        </w:rPr>
        <w:t>, il Mulino, Bologna, 2024.</w:t>
      </w:r>
      <w:r w:rsidR="00E9094E" w:rsidRPr="00E9094E">
        <w:t xml:space="preserve"> </w:t>
      </w:r>
      <w:hyperlink r:id="rId8" w:history="1">
        <w:r w:rsidR="00E9094E" w:rsidRPr="00E9094E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6C8212AA" w14:textId="76C87F8F" w:rsidR="00CD21A9" w:rsidRDefault="00CD21A9" w:rsidP="00757671">
      <w:pPr>
        <w:pStyle w:val="Paragrafoelenco"/>
        <w:numPr>
          <w:ilvl w:val="0"/>
          <w:numId w:val="3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 w:rsidRPr="00CD21A9">
        <w:rPr>
          <w:rFonts w:ascii="Times" w:hAnsi="Times"/>
          <w:smallCaps/>
          <w:noProof/>
          <w:sz w:val="18"/>
          <w:szCs w:val="20"/>
        </w:rPr>
        <w:t>S. Sperandio</w:t>
      </w:r>
      <w:r>
        <w:rPr>
          <w:rFonts w:ascii="Times" w:hAnsi="Times"/>
          <w:noProof/>
          <w:sz w:val="18"/>
          <w:szCs w:val="20"/>
        </w:rPr>
        <w:t xml:space="preserve">, </w:t>
      </w:r>
      <w:r>
        <w:rPr>
          <w:rFonts w:ascii="Times" w:hAnsi="Times"/>
          <w:i/>
          <w:noProof/>
          <w:sz w:val="18"/>
          <w:szCs w:val="20"/>
        </w:rPr>
        <w:t>Ludo-narrazioni</w:t>
      </w:r>
      <w:r>
        <w:rPr>
          <w:rFonts w:ascii="Times" w:hAnsi="Times"/>
          <w:noProof/>
          <w:sz w:val="18"/>
          <w:szCs w:val="20"/>
        </w:rPr>
        <w:t>, Unicopli, Milano, 2026.</w:t>
      </w:r>
      <w:r w:rsidR="00E9094E" w:rsidRPr="00E9094E">
        <w:t xml:space="preserve"> </w:t>
      </w:r>
      <w:hyperlink r:id="rId9" w:history="1">
        <w:r w:rsidR="00E9094E" w:rsidRPr="00E9094E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4CF391D4" w14:textId="0FFC1BBB" w:rsidR="00757671" w:rsidRPr="009E24CF" w:rsidRDefault="00757671" w:rsidP="00757671">
      <w:pPr>
        <w:pStyle w:val="Paragrafoelenco"/>
        <w:numPr>
          <w:ilvl w:val="0"/>
          <w:numId w:val="3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  <w:lang w:val="en-US"/>
        </w:rPr>
      </w:pPr>
      <w:r w:rsidRPr="009E24CF">
        <w:rPr>
          <w:rFonts w:ascii="Times" w:hAnsi="Times"/>
          <w:smallCaps/>
          <w:noProof/>
          <w:sz w:val="18"/>
          <w:szCs w:val="20"/>
          <w:lang w:val="en-US"/>
        </w:rPr>
        <w:t>K. Isbister</w:t>
      </w:r>
      <w:r w:rsidRPr="009E24CF">
        <w:rPr>
          <w:rFonts w:ascii="Times" w:hAnsi="Times"/>
          <w:noProof/>
          <w:sz w:val="18"/>
          <w:szCs w:val="20"/>
          <w:lang w:val="en-US"/>
        </w:rPr>
        <w:t xml:space="preserve">, </w:t>
      </w:r>
      <w:r w:rsidRPr="009E24CF">
        <w:rPr>
          <w:rFonts w:ascii="Times" w:hAnsi="Times"/>
          <w:i/>
          <w:noProof/>
          <w:sz w:val="18"/>
          <w:szCs w:val="20"/>
          <w:lang w:val="en-US"/>
        </w:rPr>
        <w:t>How Games Move Us. Emotion by Design</w:t>
      </w:r>
      <w:r w:rsidRPr="009E24CF">
        <w:rPr>
          <w:rFonts w:ascii="Times" w:hAnsi="Times"/>
          <w:noProof/>
          <w:sz w:val="18"/>
          <w:szCs w:val="20"/>
          <w:lang w:val="en-US"/>
        </w:rPr>
        <w:t>, MIT Press, Cambridge (Mass.), 2017 (in inglese).</w:t>
      </w:r>
    </w:p>
    <w:p w14:paraId="55C0973E" w14:textId="1EF6EF16" w:rsidR="00CD21A9" w:rsidRDefault="00AA79D7" w:rsidP="00757671">
      <w:pPr>
        <w:pStyle w:val="Paragrafoelenco"/>
        <w:numPr>
          <w:ilvl w:val="0"/>
          <w:numId w:val="3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 w:rsidRPr="00AA79D7">
        <w:rPr>
          <w:rFonts w:ascii="Times" w:hAnsi="Times"/>
          <w:smallCaps/>
          <w:noProof/>
          <w:sz w:val="18"/>
          <w:szCs w:val="20"/>
        </w:rPr>
        <w:t>A. Soriani</w:t>
      </w:r>
      <w:r>
        <w:rPr>
          <w:rFonts w:ascii="Times" w:hAnsi="Times"/>
          <w:noProof/>
          <w:sz w:val="18"/>
          <w:szCs w:val="20"/>
        </w:rPr>
        <w:t xml:space="preserve">, </w:t>
      </w:r>
      <w:r>
        <w:rPr>
          <w:rFonts w:ascii="Times" w:hAnsi="Times"/>
          <w:i/>
          <w:noProof/>
          <w:sz w:val="18"/>
          <w:szCs w:val="20"/>
        </w:rPr>
        <w:t>Vite extra. Educare a una cultura del videogioco</w:t>
      </w:r>
      <w:r>
        <w:rPr>
          <w:rFonts w:ascii="Times" w:hAnsi="Times"/>
          <w:noProof/>
          <w:sz w:val="18"/>
          <w:szCs w:val="20"/>
        </w:rPr>
        <w:t>, Edizioni Junior, Reggio Emilia, 2024.</w:t>
      </w:r>
      <w:r w:rsidR="00E9094E" w:rsidRPr="00E9094E">
        <w:t xml:space="preserve"> </w:t>
      </w:r>
      <w:hyperlink r:id="rId10" w:history="1">
        <w:r w:rsidR="00E9094E" w:rsidRPr="00E9094E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0D947909" w14:textId="7B20E56A" w:rsidR="003D40B0" w:rsidRPr="003D40B0" w:rsidRDefault="003D40B0" w:rsidP="003D40B0">
      <w:p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A fronte di specifici interessi e necessità è possibile concordare una lettura a scelta alternativa. Sarà possibile parlarne a lezione o tramite un’email.</w:t>
      </w:r>
    </w:p>
    <w:p w14:paraId="41EE973E" w14:textId="77777777" w:rsidR="00040037" w:rsidRPr="00B83073" w:rsidRDefault="00040037" w:rsidP="00040037">
      <w:pPr>
        <w:spacing w:before="240" w:after="120" w:line="220" w:lineRule="exact"/>
        <w:rPr>
          <w:b/>
          <w:i/>
          <w:noProof/>
          <w:sz w:val="18"/>
        </w:rPr>
      </w:pPr>
      <w:r w:rsidRPr="00B83073">
        <w:rPr>
          <w:b/>
          <w:i/>
          <w:noProof/>
          <w:sz w:val="18"/>
        </w:rPr>
        <w:t>DIDATTICA DEL CORSO</w:t>
      </w:r>
    </w:p>
    <w:p w14:paraId="792D008F" w14:textId="49AABAC4" w:rsidR="00040037" w:rsidRPr="00B83073" w:rsidRDefault="00040037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B83073">
        <w:rPr>
          <w:rFonts w:ascii="Times" w:hAnsi="Times"/>
          <w:noProof/>
          <w:sz w:val="18"/>
          <w:szCs w:val="20"/>
        </w:rPr>
        <w:t>Il corso si svilupperà attraverso lezioni frontali e l’illustrazione di casi di studio</w:t>
      </w:r>
      <w:r w:rsidR="0078569B">
        <w:rPr>
          <w:rFonts w:ascii="Times" w:hAnsi="Times"/>
          <w:noProof/>
          <w:sz w:val="18"/>
          <w:szCs w:val="20"/>
        </w:rPr>
        <w:t>, con l’aggiunta della prova diretta di alcuni videogiochi, sia in classe sia a casa (i videogiochi selezionati sono gratuiti).</w:t>
      </w:r>
      <w:r w:rsidRPr="00B83073">
        <w:rPr>
          <w:rFonts w:ascii="Times" w:hAnsi="Times"/>
          <w:noProof/>
          <w:sz w:val="18"/>
          <w:szCs w:val="20"/>
        </w:rPr>
        <w:t xml:space="preserve"> </w:t>
      </w:r>
      <w:r w:rsidR="007B53E3">
        <w:rPr>
          <w:rFonts w:ascii="Times" w:hAnsi="Times"/>
          <w:noProof/>
          <w:sz w:val="18"/>
          <w:szCs w:val="20"/>
        </w:rPr>
        <w:t>Utilizzeremo alcune delle ore di lezione per sviluppare insieme delle semplici narrazioni interattive/a bivi come brevi visual novel.</w:t>
      </w:r>
    </w:p>
    <w:p w14:paraId="4E7B6263" w14:textId="77777777" w:rsidR="00040037" w:rsidRPr="00B83073" w:rsidRDefault="00040037" w:rsidP="00040037">
      <w:pPr>
        <w:spacing w:before="240" w:after="120" w:line="220" w:lineRule="exact"/>
        <w:rPr>
          <w:b/>
          <w:i/>
          <w:noProof/>
          <w:sz w:val="18"/>
        </w:rPr>
      </w:pPr>
      <w:r w:rsidRPr="00B83073">
        <w:rPr>
          <w:b/>
          <w:i/>
          <w:noProof/>
          <w:sz w:val="18"/>
        </w:rPr>
        <w:t>METODO</w:t>
      </w:r>
      <w:r w:rsidR="00B17FDB" w:rsidRPr="00B83073">
        <w:rPr>
          <w:b/>
          <w:i/>
          <w:noProof/>
          <w:sz w:val="18"/>
        </w:rPr>
        <w:t xml:space="preserve"> E CRITERI</w:t>
      </w:r>
      <w:r w:rsidRPr="00B83073">
        <w:rPr>
          <w:b/>
          <w:i/>
          <w:noProof/>
          <w:sz w:val="18"/>
        </w:rPr>
        <w:t xml:space="preserve"> DI VALUTAZIONE</w:t>
      </w:r>
    </w:p>
    <w:p w14:paraId="3202EFF1" w14:textId="03BAF35E" w:rsidR="00BF46BB" w:rsidRDefault="00476FBF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La prova</w:t>
      </w:r>
      <w:r w:rsidR="00040037" w:rsidRPr="00B83073">
        <w:rPr>
          <w:rFonts w:ascii="Times" w:hAnsi="Times"/>
          <w:noProof/>
          <w:sz w:val="18"/>
          <w:szCs w:val="20"/>
        </w:rPr>
        <w:t xml:space="preserve"> consiste nella verifica</w:t>
      </w:r>
      <w:r>
        <w:rPr>
          <w:rFonts w:ascii="Times" w:hAnsi="Times"/>
          <w:noProof/>
          <w:sz w:val="18"/>
          <w:szCs w:val="20"/>
        </w:rPr>
        <w:t>, tramite esame orale</w:t>
      </w:r>
      <w:r w:rsidR="00AE598B">
        <w:rPr>
          <w:rFonts w:ascii="Times" w:hAnsi="Times"/>
          <w:noProof/>
          <w:sz w:val="18"/>
          <w:szCs w:val="20"/>
        </w:rPr>
        <w:t>,</w:t>
      </w:r>
      <w:r w:rsidR="00040037" w:rsidRPr="00B83073">
        <w:rPr>
          <w:rFonts w:ascii="Times" w:hAnsi="Times"/>
          <w:noProof/>
          <w:sz w:val="18"/>
          <w:szCs w:val="20"/>
        </w:rPr>
        <w:t xml:space="preserve"> delle conoscenze acquisite dallo studente frequentando il corso e in riferimento </w:t>
      </w:r>
      <w:r w:rsidR="00073AA7">
        <w:rPr>
          <w:rFonts w:ascii="Times" w:hAnsi="Times"/>
          <w:noProof/>
          <w:sz w:val="18"/>
          <w:szCs w:val="20"/>
        </w:rPr>
        <w:t xml:space="preserve">alla compentenza maturata nell’applicazione delle metodiche </w:t>
      </w:r>
      <w:r>
        <w:rPr>
          <w:rFonts w:ascii="Times" w:hAnsi="Times"/>
          <w:noProof/>
          <w:sz w:val="18"/>
          <w:szCs w:val="20"/>
        </w:rPr>
        <w:t>presentate</w:t>
      </w:r>
      <w:r w:rsidR="00073AA7">
        <w:rPr>
          <w:rFonts w:ascii="Times" w:hAnsi="Times"/>
          <w:noProof/>
          <w:sz w:val="18"/>
          <w:szCs w:val="20"/>
        </w:rPr>
        <w:t xml:space="preserve">. </w:t>
      </w:r>
    </w:p>
    <w:p w14:paraId="6600A366" w14:textId="7D487A20" w:rsidR="00040037" w:rsidRPr="00BA58C4" w:rsidRDefault="00476FBF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 xml:space="preserve">Oltre a questo verrà valutata la realizzazione di una piccola narrazione interattiva. A seconda del numero di partecipanti al corso, questo lavoro sarà svolto individualmente o in gruppo. </w:t>
      </w:r>
      <w:r w:rsidR="00B8497B">
        <w:rPr>
          <w:rFonts w:ascii="Times" w:hAnsi="Times"/>
          <w:noProof/>
          <w:sz w:val="18"/>
          <w:szCs w:val="20"/>
        </w:rPr>
        <w:t xml:space="preserve">La narrazione interattiva pesa il 30% della valutazione complessiva, mentre il restante 70% è determinato dall’esame orale. </w:t>
      </w:r>
    </w:p>
    <w:p w14:paraId="731F0D51" w14:textId="77777777" w:rsidR="00040037" w:rsidRPr="00BA58C4" w:rsidRDefault="00040037" w:rsidP="00040037">
      <w:pPr>
        <w:spacing w:before="240" w:after="120"/>
        <w:rPr>
          <w:b/>
          <w:i/>
          <w:noProof/>
          <w:sz w:val="18"/>
        </w:rPr>
      </w:pPr>
      <w:r w:rsidRPr="00BA58C4">
        <w:rPr>
          <w:b/>
          <w:i/>
          <w:noProof/>
          <w:sz w:val="18"/>
        </w:rPr>
        <w:t>AVVERTENZE</w:t>
      </w:r>
      <w:r w:rsidR="00B17FDB" w:rsidRPr="00BA58C4">
        <w:rPr>
          <w:b/>
          <w:i/>
          <w:noProof/>
          <w:sz w:val="18"/>
        </w:rPr>
        <w:t xml:space="preserve"> E PREREQUISITI</w:t>
      </w:r>
    </w:p>
    <w:p w14:paraId="2E5C61BA" w14:textId="77777777" w:rsidR="00040037" w:rsidRPr="00B83073" w:rsidRDefault="00040037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B83073">
        <w:rPr>
          <w:rFonts w:ascii="Times" w:hAnsi="Times"/>
          <w:noProof/>
          <w:sz w:val="18"/>
          <w:szCs w:val="20"/>
        </w:rPr>
        <w:t>Le indicazioni relative ai modi di iscrizione, alle norme di frequenza e alla verbalizzazione del laboratorio saranno fornite agli studenti all’avvio delle lezioni.</w:t>
      </w:r>
    </w:p>
    <w:p w14:paraId="0E4BA3C9" w14:textId="3C96AFAC" w:rsidR="0078569B" w:rsidRDefault="00B17FDB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B83073">
        <w:rPr>
          <w:rFonts w:ascii="Times" w:hAnsi="Times"/>
          <w:noProof/>
          <w:sz w:val="18"/>
          <w:szCs w:val="20"/>
        </w:rPr>
        <w:t>E</w:t>
      </w:r>
      <w:r w:rsidR="0078569B">
        <w:rPr>
          <w:rFonts w:ascii="Times" w:hAnsi="Times"/>
          <w:noProof/>
          <w:sz w:val="18"/>
          <w:szCs w:val="20"/>
        </w:rPr>
        <w:t xml:space="preserve">ssendo un corso introduttivo non sono richiesti prerequisiti relativi ai contenuti. Si presuppone comunque una positiva attitutine all’apprendimento e all’analisi critica. </w:t>
      </w:r>
    </w:p>
    <w:p w14:paraId="7BDE29BB" w14:textId="7030646E" w:rsidR="000D7999" w:rsidRPr="0078569B" w:rsidRDefault="000D7999" w:rsidP="00040037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Si consiglia di portare il proprio personal computer almeno durante i momenti di lezione dedicati alla creazione delle narrazioni interattive. Se non fosse possibile farlo penseremo a soluzion</w:t>
      </w:r>
      <w:r w:rsidR="006473D1">
        <w:rPr>
          <w:rFonts w:ascii="Times" w:hAnsi="Times"/>
          <w:noProof/>
          <w:sz w:val="18"/>
          <w:szCs w:val="20"/>
        </w:rPr>
        <w:t>i alternative con carta e penna, per cui non ci sono obblighi in tal senso.</w:t>
      </w:r>
    </w:p>
    <w:p w14:paraId="5253DAAA" w14:textId="77777777" w:rsidR="00040037" w:rsidRDefault="00040037" w:rsidP="00040037">
      <w:pPr>
        <w:tabs>
          <w:tab w:val="clear" w:pos="284"/>
        </w:tabs>
        <w:spacing w:before="120" w:line="220" w:lineRule="exact"/>
        <w:ind w:firstLine="284"/>
        <w:rPr>
          <w:rFonts w:ascii="Times" w:hAnsi="Times"/>
          <w:i/>
          <w:noProof/>
          <w:sz w:val="18"/>
          <w:szCs w:val="20"/>
        </w:rPr>
      </w:pPr>
      <w:r w:rsidRPr="00B83073">
        <w:rPr>
          <w:rFonts w:ascii="Times" w:hAnsi="Times"/>
          <w:i/>
          <w:noProof/>
          <w:sz w:val="18"/>
          <w:szCs w:val="20"/>
        </w:rPr>
        <w:t>Orario e luogo di ricevimento</w:t>
      </w:r>
    </w:p>
    <w:p w14:paraId="75F892C8" w14:textId="0705D31C" w:rsidR="00040037" w:rsidRPr="00B83073" w:rsidRDefault="0078569B" w:rsidP="005C5AF1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I</w:t>
      </w:r>
      <w:r w:rsidR="009A4912" w:rsidRPr="00AA6306">
        <w:rPr>
          <w:rFonts w:ascii="Times" w:hAnsi="Times"/>
          <w:noProof/>
          <w:sz w:val="18"/>
          <w:szCs w:val="20"/>
        </w:rPr>
        <w:t xml:space="preserve">l Prof. Francesco Toniolo </w:t>
      </w:r>
      <w:r>
        <w:rPr>
          <w:rFonts w:ascii="Times" w:hAnsi="Times"/>
          <w:noProof/>
          <w:sz w:val="18"/>
          <w:szCs w:val="20"/>
        </w:rPr>
        <w:t>riceve</w:t>
      </w:r>
      <w:r w:rsidR="00487CA4">
        <w:rPr>
          <w:rFonts w:ascii="Times" w:hAnsi="Times"/>
          <w:noProof/>
          <w:sz w:val="18"/>
          <w:szCs w:val="20"/>
        </w:rPr>
        <w:t xml:space="preserve"> </w:t>
      </w:r>
      <w:r w:rsidR="00487CA4" w:rsidRPr="00487CA4">
        <w:rPr>
          <w:rFonts w:ascii="Times" w:hAnsi="Times"/>
          <w:noProof/>
          <w:sz w:val="18"/>
          <w:szCs w:val="20"/>
        </w:rPr>
        <w:t>gli studenti su appuntamento, concordando orario e luogo del colloquio tramite email.</w:t>
      </w:r>
      <w:r w:rsidR="00040037" w:rsidRPr="00B83073">
        <w:rPr>
          <w:rFonts w:ascii="Times" w:hAnsi="Times"/>
          <w:noProof/>
          <w:sz w:val="18"/>
          <w:szCs w:val="20"/>
        </w:rPr>
        <w:t xml:space="preserve"> Nell</w:t>
      </w:r>
      <w:r w:rsidR="000E4090">
        <w:rPr>
          <w:rFonts w:ascii="Times" w:hAnsi="Times"/>
          <w:noProof/>
          <w:sz w:val="18"/>
          <w:szCs w:val="20"/>
        </w:rPr>
        <w:t>a</w:t>
      </w:r>
      <w:r w:rsidR="00040037" w:rsidRPr="00B83073">
        <w:rPr>
          <w:rFonts w:ascii="Times" w:hAnsi="Times"/>
          <w:noProof/>
          <w:sz w:val="18"/>
          <w:szCs w:val="20"/>
        </w:rPr>
        <w:t xml:space="preserve"> bache</w:t>
      </w:r>
      <w:r w:rsidR="000E4090">
        <w:rPr>
          <w:rFonts w:ascii="Times" w:hAnsi="Times"/>
          <w:noProof/>
          <w:sz w:val="18"/>
          <w:szCs w:val="20"/>
        </w:rPr>
        <w:t>ca</w:t>
      </w:r>
      <w:r w:rsidR="00040037" w:rsidRPr="00B83073">
        <w:rPr>
          <w:rFonts w:ascii="Times" w:hAnsi="Times"/>
          <w:noProof/>
          <w:sz w:val="18"/>
          <w:szCs w:val="20"/>
        </w:rPr>
        <w:t xml:space="preserve"> dell</w:t>
      </w:r>
      <w:r w:rsidR="000E4090">
        <w:rPr>
          <w:rFonts w:ascii="Times" w:hAnsi="Times"/>
          <w:noProof/>
          <w:sz w:val="18"/>
          <w:szCs w:val="20"/>
        </w:rPr>
        <w:t>a</w:t>
      </w:r>
      <w:r w:rsidR="00040037" w:rsidRPr="00B83073">
        <w:rPr>
          <w:rFonts w:ascii="Times" w:hAnsi="Times"/>
          <w:noProof/>
          <w:sz w:val="18"/>
          <w:szCs w:val="20"/>
        </w:rPr>
        <w:t xml:space="preserve"> pagin</w:t>
      </w:r>
      <w:r w:rsidR="000E4090">
        <w:rPr>
          <w:rFonts w:ascii="Times" w:hAnsi="Times"/>
          <w:noProof/>
          <w:sz w:val="18"/>
          <w:szCs w:val="20"/>
        </w:rPr>
        <w:t>a</w:t>
      </w:r>
      <w:r w:rsidR="00040037" w:rsidRPr="00B83073">
        <w:rPr>
          <w:rFonts w:ascii="Times" w:hAnsi="Times"/>
          <w:noProof/>
          <w:sz w:val="18"/>
          <w:szCs w:val="20"/>
        </w:rPr>
        <w:t xml:space="preserve"> web e/o su Blackboard saranno inoltre segnalati eventuali sospensioni o spostamenti di orario, nonché tutti gli avvisi relativi al corso.</w:t>
      </w:r>
      <w:r w:rsidR="00B43525">
        <w:rPr>
          <w:rFonts w:ascii="Times" w:hAnsi="Times"/>
          <w:noProof/>
          <w:sz w:val="18"/>
          <w:szCs w:val="20"/>
        </w:rPr>
        <w:t xml:space="preserve"> </w:t>
      </w:r>
      <w:r w:rsidR="00B43525" w:rsidRPr="00B43525">
        <w:rPr>
          <w:rFonts w:ascii="Times" w:hAnsi="Times"/>
          <w:noProof/>
          <w:sz w:val="18"/>
          <w:szCs w:val="20"/>
        </w:rPr>
        <w:t xml:space="preserve">Per eventuali richieste e/o chiarimenti </w:t>
      </w:r>
      <w:r w:rsidR="00E009F7">
        <w:rPr>
          <w:rFonts w:ascii="Times" w:hAnsi="Times"/>
          <w:noProof/>
          <w:sz w:val="18"/>
          <w:szCs w:val="20"/>
        </w:rPr>
        <w:t>i</w:t>
      </w:r>
      <w:r>
        <w:rPr>
          <w:rFonts w:ascii="Times" w:hAnsi="Times"/>
          <w:noProof/>
          <w:sz w:val="18"/>
          <w:szCs w:val="20"/>
        </w:rPr>
        <w:t>l docente può essere contattato al seguente</w:t>
      </w:r>
      <w:r w:rsidR="00E009F7">
        <w:rPr>
          <w:rFonts w:ascii="Times" w:hAnsi="Times"/>
          <w:noProof/>
          <w:sz w:val="18"/>
          <w:szCs w:val="20"/>
        </w:rPr>
        <w:t xml:space="preserve"> </w:t>
      </w:r>
      <w:r w:rsidR="00B43525" w:rsidRPr="00B43525">
        <w:rPr>
          <w:rFonts w:ascii="Times" w:hAnsi="Times"/>
          <w:noProof/>
          <w:sz w:val="18"/>
          <w:szCs w:val="20"/>
        </w:rPr>
        <w:t>indirizz</w:t>
      </w:r>
      <w:r>
        <w:rPr>
          <w:rFonts w:ascii="Times" w:hAnsi="Times"/>
          <w:noProof/>
          <w:sz w:val="18"/>
          <w:szCs w:val="20"/>
        </w:rPr>
        <w:t>o e-mail:</w:t>
      </w:r>
      <w:r w:rsidR="00E009F7">
        <w:rPr>
          <w:rFonts w:ascii="Times" w:hAnsi="Times"/>
          <w:noProof/>
          <w:sz w:val="18"/>
          <w:szCs w:val="20"/>
        </w:rPr>
        <w:t xml:space="preserve"> </w:t>
      </w:r>
      <w:hyperlink r:id="rId11" w:history="1">
        <w:r w:rsidR="00E009F7" w:rsidRPr="00D91B8D">
          <w:rPr>
            <w:rStyle w:val="Collegamentoipertestuale"/>
            <w:rFonts w:ascii="Times" w:hAnsi="Times"/>
            <w:noProof/>
            <w:sz w:val="18"/>
            <w:szCs w:val="20"/>
          </w:rPr>
          <w:t>francesco.toniolo@unicatt.it</w:t>
        </w:r>
      </w:hyperlink>
      <w:r w:rsidR="00E009F7">
        <w:rPr>
          <w:rFonts w:ascii="Times" w:hAnsi="Times"/>
          <w:noProof/>
          <w:sz w:val="18"/>
          <w:szCs w:val="20"/>
        </w:rPr>
        <w:t xml:space="preserve">. </w:t>
      </w:r>
    </w:p>
    <w:sectPr w:rsidR="00040037" w:rsidRPr="00B8307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818EF" w14:textId="77777777" w:rsidR="00F07A7B" w:rsidRDefault="00F07A7B" w:rsidP="006B4FC2">
      <w:pPr>
        <w:spacing w:line="240" w:lineRule="auto"/>
      </w:pPr>
      <w:r>
        <w:separator/>
      </w:r>
    </w:p>
  </w:endnote>
  <w:endnote w:type="continuationSeparator" w:id="0">
    <w:p w14:paraId="0D279BDD" w14:textId="77777777" w:rsidR="00F07A7B" w:rsidRDefault="00F07A7B" w:rsidP="006B4F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DDF0F" w14:textId="77777777" w:rsidR="00F07A7B" w:rsidRDefault="00F07A7B" w:rsidP="006B4FC2">
      <w:pPr>
        <w:spacing w:line="240" w:lineRule="auto"/>
      </w:pPr>
      <w:r>
        <w:separator/>
      </w:r>
    </w:p>
  </w:footnote>
  <w:footnote w:type="continuationSeparator" w:id="0">
    <w:p w14:paraId="233E91DB" w14:textId="77777777" w:rsidR="00F07A7B" w:rsidRDefault="00F07A7B" w:rsidP="006B4FC2">
      <w:pPr>
        <w:spacing w:line="240" w:lineRule="auto"/>
      </w:pPr>
      <w:r>
        <w:continuationSeparator/>
      </w:r>
    </w:p>
  </w:footnote>
  <w:footnote w:id="1">
    <w:p w14:paraId="651C0457" w14:textId="77777777" w:rsidR="00E9094E" w:rsidRDefault="00E9094E" w:rsidP="00E9094E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2F50997" w14:textId="7EDF7C3B" w:rsidR="00E9094E" w:rsidRDefault="00E9094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4F33"/>
    <w:multiLevelType w:val="hybridMultilevel"/>
    <w:tmpl w:val="9D507BBE"/>
    <w:lvl w:ilvl="0" w:tplc="39D2A488">
      <w:start w:val="1"/>
      <w:numFmt w:val="bullet"/>
      <w:lvlText w:val="-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7974B6"/>
    <w:multiLevelType w:val="hybridMultilevel"/>
    <w:tmpl w:val="390E3FEC"/>
    <w:lvl w:ilvl="0" w:tplc="CF78ED88">
      <w:start w:val="1"/>
      <w:numFmt w:val="decimal"/>
      <w:lvlText w:val="%1)"/>
      <w:lvlJc w:val="left"/>
      <w:pPr>
        <w:ind w:left="720" w:hanging="360"/>
      </w:pPr>
      <w:rPr>
        <w:rFonts w:ascii="Times" w:eastAsia="Times New Roman" w:hAnsi="Times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66E67"/>
    <w:multiLevelType w:val="hybridMultilevel"/>
    <w:tmpl w:val="5790A1F0"/>
    <w:lvl w:ilvl="0" w:tplc="B19A00E2">
      <w:start w:val="1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660897">
    <w:abstractNumId w:val="2"/>
  </w:num>
  <w:num w:numId="2" w16cid:durableId="553011324">
    <w:abstractNumId w:val="1"/>
  </w:num>
  <w:num w:numId="3" w16cid:durableId="5532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yMDAzMze0NDEyNjRT0lEKTi0uzszPAykwrAUAYVuIcCwAAAA="/>
  </w:docVars>
  <w:rsids>
    <w:rsidRoot w:val="005027BA"/>
    <w:rsid w:val="000030F3"/>
    <w:rsid w:val="00010C46"/>
    <w:rsid w:val="0003596C"/>
    <w:rsid w:val="00040037"/>
    <w:rsid w:val="000424AE"/>
    <w:rsid w:val="000607E3"/>
    <w:rsid w:val="00073AA7"/>
    <w:rsid w:val="00097EEA"/>
    <w:rsid w:val="000C2669"/>
    <w:rsid w:val="000D1AF1"/>
    <w:rsid w:val="000D7999"/>
    <w:rsid w:val="000E4090"/>
    <w:rsid w:val="000E753F"/>
    <w:rsid w:val="000F6340"/>
    <w:rsid w:val="0010666F"/>
    <w:rsid w:val="00187B99"/>
    <w:rsid w:val="001A1DF6"/>
    <w:rsid w:val="002014DD"/>
    <w:rsid w:val="00225618"/>
    <w:rsid w:val="00226148"/>
    <w:rsid w:val="00237D31"/>
    <w:rsid w:val="00262D1A"/>
    <w:rsid w:val="002712E5"/>
    <w:rsid w:val="00315B3F"/>
    <w:rsid w:val="00334D1E"/>
    <w:rsid w:val="00372C59"/>
    <w:rsid w:val="003773F7"/>
    <w:rsid w:val="0038691D"/>
    <w:rsid w:val="003C7C9F"/>
    <w:rsid w:val="003D2FF3"/>
    <w:rsid w:val="003D40B0"/>
    <w:rsid w:val="003E2593"/>
    <w:rsid w:val="004051AD"/>
    <w:rsid w:val="004351CB"/>
    <w:rsid w:val="00435CEB"/>
    <w:rsid w:val="0045244A"/>
    <w:rsid w:val="00476FBF"/>
    <w:rsid w:val="00487CA4"/>
    <w:rsid w:val="004B1375"/>
    <w:rsid w:val="004B4036"/>
    <w:rsid w:val="004D1217"/>
    <w:rsid w:val="004D6008"/>
    <w:rsid w:val="005027BA"/>
    <w:rsid w:val="00556412"/>
    <w:rsid w:val="00567BD7"/>
    <w:rsid w:val="005A75AA"/>
    <w:rsid w:val="005B2440"/>
    <w:rsid w:val="005C299B"/>
    <w:rsid w:val="005C5AF1"/>
    <w:rsid w:val="005D0A74"/>
    <w:rsid w:val="005D4418"/>
    <w:rsid w:val="006473D1"/>
    <w:rsid w:val="006877B9"/>
    <w:rsid w:val="00695E80"/>
    <w:rsid w:val="006B4FC2"/>
    <w:rsid w:val="006C5654"/>
    <w:rsid w:val="006D7D86"/>
    <w:rsid w:val="006F05E3"/>
    <w:rsid w:val="006F1772"/>
    <w:rsid w:val="00713551"/>
    <w:rsid w:val="00743D88"/>
    <w:rsid w:val="0074769A"/>
    <w:rsid w:val="00757671"/>
    <w:rsid w:val="0078569B"/>
    <w:rsid w:val="007B53E3"/>
    <w:rsid w:val="007C3FF7"/>
    <w:rsid w:val="007C7176"/>
    <w:rsid w:val="007F71DB"/>
    <w:rsid w:val="00823E0B"/>
    <w:rsid w:val="00825E02"/>
    <w:rsid w:val="00834314"/>
    <w:rsid w:val="00853BCC"/>
    <w:rsid w:val="00856099"/>
    <w:rsid w:val="00872C15"/>
    <w:rsid w:val="008A1204"/>
    <w:rsid w:val="008C12D6"/>
    <w:rsid w:val="00900CCA"/>
    <w:rsid w:val="00924B77"/>
    <w:rsid w:val="009306D9"/>
    <w:rsid w:val="00940DA2"/>
    <w:rsid w:val="0098499E"/>
    <w:rsid w:val="0098765B"/>
    <w:rsid w:val="009A25C3"/>
    <w:rsid w:val="009A4912"/>
    <w:rsid w:val="009D79CA"/>
    <w:rsid w:val="009E055C"/>
    <w:rsid w:val="009E24CF"/>
    <w:rsid w:val="00A0425E"/>
    <w:rsid w:val="00A633BA"/>
    <w:rsid w:val="00A74F6F"/>
    <w:rsid w:val="00A75E97"/>
    <w:rsid w:val="00AA6306"/>
    <w:rsid w:val="00AA79D7"/>
    <w:rsid w:val="00AD7557"/>
    <w:rsid w:val="00AE598B"/>
    <w:rsid w:val="00B17FDB"/>
    <w:rsid w:val="00B3131E"/>
    <w:rsid w:val="00B34FA4"/>
    <w:rsid w:val="00B43525"/>
    <w:rsid w:val="00B51253"/>
    <w:rsid w:val="00B525CC"/>
    <w:rsid w:val="00B83073"/>
    <w:rsid w:val="00B846DF"/>
    <w:rsid w:val="00B8497B"/>
    <w:rsid w:val="00B93286"/>
    <w:rsid w:val="00BA58C4"/>
    <w:rsid w:val="00BB4928"/>
    <w:rsid w:val="00BC27B9"/>
    <w:rsid w:val="00BF46BB"/>
    <w:rsid w:val="00C1574D"/>
    <w:rsid w:val="00C21640"/>
    <w:rsid w:val="00C636B6"/>
    <w:rsid w:val="00C729F4"/>
    <w:rsid w:val="00C8634E"/>
    <w:rsid w:val="00CD21A9"/>
    <w:rsid w:val="00CE35E1"/>
    <w:rsid w:val="00D404F2"/>
    <w:rsid w:val="00D40E05"/>
    <w:rsid w:val="00DB18E2"/>
    <w:rsid w:val="00E009F7"/>
    <w:rsid w:val="00E06E6A"/>
    <w:rsid w:val="00E07F81"/>
    <w:rsid w:val="00E607E6"/>
    <w:rsid w:val="00E63D08"/>
    <w:rsid w:val="00E7282A"/>
    <w:rsid w:val="00E74BAE"/>
    <w:rsid w:val="00E9094E"/>
    <w:rsid w:val="00E966D3"/>
    <w:rsid w:val="00EA64EA"/>
    <w:rsid w:val="00EB715A"/>
    <w:rsid w:val="00EC6767"/>
    <w:rsid w:val="00F0466C"/>
    <w:rsid w:val="00F07A7B"/>
    <w:rsid w:val="00F1259E"/>
    <w:rsid w:val="00F15047"/>
    <w:rsid w:val="00F31B46"/>
    <w:rsid w:val="00F64499"/>
    <w:rsid w:val="00F70C56"/>
    <w:rsid w:val="00F90DC2"/>
    <w:rsid w:val="00FD3293"/>
    <w:rsid w:val="00FF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733E8"/>
  <w15:docId w15:val="{A271F2F7-E835-7F4E-9E0C-03863EA9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D3293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6877B9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877B9"/>
    <w:rPr>
      <w:sz w:val="18"/>
      <w:szCs w:val="18"/>
    </w:rPr>
  </w:style>
  <w:style w:type="character" w:styleId="Collegamentoipertestuale">
    <w:name w:val="Hyperlink"/>
    <w:basedOn w:val="Carpredefinitoparagrafo"/>
    <w:unhideWhenUsed/>
    <w:rsid w:val="00E009F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009F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B4FC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B4FC2"/>
  </w:style>
  <w:style w:type="character" w:styleId="Rimandonotaapidipagina">
    <w:name w:val="footnote reference"/>
    <w:basedOn w:val="Carpredefinitoparagrafo"/>
    <w:semiHidden/>
    <w:unhideWhenUsed/>
    <w:rsid w:val="006B4FC2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0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rancesco-toniolo/game-culture-luoghi-non-comuni-del-videogioco-9788815388674-738313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esco.toniolo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lessandro-soriani/vite-extra-educare-a-una-cultura-del-videogioco-9791256350094-74706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tefania-sperandio/ludonarrazioni-9788840023427-3952817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A1158-938E-419D-9A15-722452D34D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Locci Amedeo</cp:lastModifiedBy>
  <cp:revision>4</cp:revision>
  <cp:lastPrinted>2003-03-27T09:42:00Z</cp:lastPrinted>
  <dcterms:created xsi:type="dcterms:W3CDTF">2026-09-07T06:43:00Z</dcterms:created>
  <dcterms:modified xsi:type="dcterms:W3CDTF">2026-09-08T12:58:00Z</dcterms:modified>
</cp:coreProperties>
</file>