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E4083" w14:textId="77777777" w:rsidR="009136C8" w:rsidRDefault="009136C8" w:rsidP="009136C8">
      <w:pPr>
        <w:pStyle w:val="Titolo1"/>
        <w:ind w:left="0" w:firstLine="0"/>
      </w:pPr>
      <w:bookmarkStart w:id="0" w:name="_Toc135298579"/>
      <w:bookmarkStart w:id="1" w:name="_Hlk106575294"/>
      <w:r>
        <w:t>Linguistica generale (profili in Lingue per il management e il turismo; Lingue, comunicazione, media e culture digitali; Lingue e letterature straniere)</w:t>
      </w:r>
      <w:bookmarkEnd w:id="0"/>
    </w:p>
    <w:p w14:paraId="79FD8F38" w14:textId="4434DEC8" w:rsidR="009136C8" w:rsidRDefault="009136C8" w:rsidP="009136C8">
      <w:pPr>
        <w:pStyle w:val="Titolo2"/>
      </w:pPr>
      <w:bookmarkStart w:id="2" w:name="_Toc135298580"/>
      <w:r>
        <w:t xml:space="preserve">Prof. </w:t>
      </w:r>
      <w:bookmarkEnd w:id="2"/>
      <w:r w:rsidR="003E59A1">
        <w:t>Giovanni Gobber</w:t>
      </w:r>
    </w:p>
    <w:p w14:paraId="0F6C5FEF" w14:textId="35821B22" w:rsidR="009136C8" w:rsidRDefault="009136C8" w:rsidP="009136C8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OBIETTIVI DEL CORSO E RISULTATI DI APPRENDIMENTO ATTESI</w:t>
      </w:r>
    </w:p>
    <w:p w14:paraId="185E3DC8" w14:textId="584D0637" w:rsidR="009B7B1A" w:rsidRDefault="009136C8" w:rsidP="009B7B1A">
      <w:pPr>
        <w:spacing w:line="240" w:lineRule="exact"/>
        <w:rPr>
          <w:szCs w:val="20"/>
        </w:rPr>
      </w:pPr>
      <w:r>
        <w:rPr>
          <w:rFonts w:eastAsia="Arial Unicode MS"/>
          <w:u w:color="000000"/>
        </w:rPr>
        <w:t xml:space="preserve">Il corso si propone di illustrare le dinamiche costitutive </w:t>
      </w:r>
      <w:r>
        <w:t xml:space="preserve">della comunicazione verbale, intesa come mediazione linguistica dell’interazione umana. </w:t>
      </w:r>
      <w:r w:rsidR="009B7B1A">
        <w:rPr>
          <w:szCs w:val="20"/>
        </w:rPr>
        <w:t>S</w:t>
      </w:r>
      <w:r w:rsidR="009B7B1A" w:rsidRPr="00B138D6">
        <w:rPr>
          <w:szCs w:val="20"/>
        </w:rPr>
        <w:t xml:space="preserve">ono </w:t>
      </w:r>
      <w:r w:rsidR="009B7B1A">
        <w:rPr>
          <w:szCs w:val="20"/>
        </w:rPr>
        <w:t>poi considerat</w:t>
      </w:r>
      <w:r w:rsidR="00BF451A">
        <w:rPr>
          <w:szCs w:val="20"/>
        </w:rPr>
        <w:t>e le strutture linguistiche e la loro organizzazione</w:t>
      </w:r>
      <w:r w:rsidR="00386E1D">
        <w:rPr>
          <w:szCs w:val="20"/>
        </w:rPr>
        <w:t xml:space="preserve">. Sono infine presentati gli spazi </w:t>
      </w:r>
      <w:r w:rsidR="009B7B1A" w:rsidRPr="00B138D6">
        <w:rPr>
          <w:szCs w:val="20"/>
        </w:rPr>
        <w:t xml:space="preserve">linguistici, </w:t>
      </w:r>
      <w:r w:rsidR="009B7B1A">
        <w:rPr>
          <w:szCs w:val="20"/>
        </w:rPr>
        <w:t xml:space="preserve">in particolare europei e mediterranei, e </w:t>
      </w:r>
      <w:r w:rsidR="009B7B1A" w:rsidRPr="00B138D6">
        <w:rPr>
          <w:szCs w:val="20"/>
        </w:rPr>
        <w:t>sono messe in luce somiglianze e differenze tra lingue, come pure la loro intrinseca variazione e la propensione al contatto.</w:t>
      </w:r>
    </w:p>
    <w:p w14:paraId="60D93C85" w14:textId="77777777" w:rsidR="009B7B1A" w:rsidRDefault="009B7B1A" w:rsidP="009B7B1A">
      <w:pPr>
        <w:spacing w:line="240" w:lineRule="exact"/>
        <w:rPr>
          <w:szCs w:val="20"/>
        </w:rPr>
      </w:pPr>
    </w:p>
    <w:p w14:paraId="08F3998E" w14:textId="77777777" w:rsidR="009B7B1A" w:rsidRPr="00DF331A" w:rsidRDefault="009B7B1A" w:rsidP="009B7B1A">
      <w:pPr>
        <w:spacing w:line="240" w:lineRule="exact"/>
        <w:rPr>
          <w:b/>
        </w:rPr>
      </w:pPr>
      <w:r w:rsidRPr="00DF331A">
        <w:rPr>
          <w:rStyle w:val="Enfasigrassetto"/>
          <w:rFonts w:ascii="Times" w:hAnsi="Times" w:cs="Times"/>
          <w:i/>
        </w:rPr>
        <w:t>Conoscenza e capacità di comprensione</w:t>
      </w:r>
    </w:p>
    <w:p w14:paraId="04568AE5" w14:textId="69A020A1" w:rsidR="009B7B1A" w:rsidRDefault="009B7B1A" w:rsidP="009B7B1A">
      <w:pPr>
        <w:spacing w:before="120" w:line="240" w:lineRule="exact"/>
        <w:rPr>
          <w:szCs w:val="20"/>
        </w:rPr>
      </w:pPr>
      <w:r w:rsidRPr="007C1843">
        <w:t xml:space="preserve">Al termine del corso lo studente conoscerà le nozioni fondamentali della linguistica e comprenderà la struttura </w:t>
      </w:r>
      <w:r>
        <w:t>dei testi</w:t>
      </w:r>
      <w:r w:rsidRPr="007C1843">
        <w:t xml:space="preserve"> e l’organizzazione ai vari livelli del sistema linguistico. </w:t>
      </w:r>
    </w:p>
    <w:p w14:paraId="071B3069" w14:textId="77777777" w:rsidR="009B7B1A" w:rsidRDefault="009B7B1A" w:rsidP="009B7B1A">
      <w:pPr>
        <w:spacing w:before="120" w:line="240" w:lineRule="exact"/>
        <w:rPr>
          <w:szCs w:val="20"/>
        </w:rPr>
      </w:pPr>
      <w:r>
        <w:rPr>
          <w:szCs w:val="20"/>
        </w:rPr>
        <w:t xml:space="preserve">Conoscerà inoltre </w:t>
      </w:r>
      <w:r w:rsidRPr="00B138D6">
        <w:rPr>
          <w:szCs w:val="20"/>
        </w:rPr>
        <w:t xml:space="preserve">la mappa linguistica d’Europa, tenendo conto della variazione, anche all’interno di contesti plurilingui. Questa prospettiva gli consentirà di </w:t>
      </w:r>
      <w:r>
        <w:rPr>
          <w:szCs w:val="20"/>
        </w:rPr>
        <w:t xml:space="preserve">comprendere la funzione delle </w:t>
      </w:r>
      <w:r w:rsidRPr="00B138D6">
        <w:rPr>
          <w:szCs w:val="20"/>
        </w:rPr>
        <w:t xml:space="preserve">varietà </w:t>
      </w:r>
      <w:r w:rsidRPr="00B138D6">
        <w:rPr>
          <w:i/>
          <w:szCs w:val="20"/>
        </w:rPr>
        <w:t>standard</w:t>
      </w:r>
      <w:r w:rsidRPr="00B138D6">
        <w:rPr>
          <w:szCs w:val="20"/>
        </w:rPr>
        <w:t xml:space="preserve"> rispetto alle altre forme di manifestazion</w:t>
      </w:r>
      <w:r>
        <w:rPr>
          <w:szCs w:val="20"/>
        </w:rPr>
        <w:t>e delle lingue.</w:t>
      </w:r>
    </w:p>
    <w:p w14:paraId="391CEEFB" w14:textId="77777777" w:rsidR="009B7B1A" w:rsidRDefault="009B7B1A" w:rsidP="009B7B1A">
      <w:pPr>
        <w:spacing w:line="240" w:lineRule="exact"/>
        <w:rPr>
          <w:rFonts w:ascii="Times" w:hAnsi="Times"/>
        </w:rPr>
      </w:pPr>
    </w:p>
    <w:p w14:paraId="2608EDEC" w14:textId="77777777" w:rsidR="009B7B1A" w:rsidRPr="00DF331A" w:rsidRDefault="009B7B1A" w:rsidP="009B7B1A">
      <w:pPr>
        <w:spacing w:line="240" w:lineRule="exact"/>
        <w:rPr>
          <w:rFonts w:ascii="Times" w:hAnsi="Times"/>
          <w:b/>
        </w:rPr>
      </w:pPr>
      <w:r w:rsidRPr="00DF331A">
        <w:rPr>
          <w:rStyle w:val="Enfasigrassetto"/>
          <w:rFonts w:ascii="Times" w:hAnsi="Times" w:cs="Times"/>
          <w:i/>
        </w:rPr>
        <w:t>Capacità di applicare conoscenza e comprensione</w:t>
      </w:r>
    </w:p>
    <w:p w14:paraId="3F9C4F4D" w14:textId="77777777" w:rsidR="009B7B1A" w:rsidRDefault="009B7B1A" w:rsidP="009B7B1A">
      <w:pPr>
        <w:spacing w:before="120" w:line="240" w:lineRule="exact"/>
        <w:rPr>
          <w:szCs w:val="20"/>
        </w:rPr>
      </w:pPr>
      <w:r w:rsidRPr="00B138D6">
        <w:rPr>
          <w:szCs w:val="20"/>
        </w:rPr>
        <w:t>Al termine del corso</w:t>
      </w:r>
      <w:r>
        <w:rPr>
          <w:szCs w:val="20"/>
        </w:rPr>
        <w:t xml:space="preserve"> la/lo studente d</w:t>
      </w:r>
      <w:r w:rsidRPr="00B138D6">
        <w:rPr>
          <w:szCs w:val="20"/>
        </w:rPr>
        <w:t>isporrà degli strumenti fondamentali per l’ana</w:t>
      </w:r>
      <w:r>
        <w:rPr>
          <w:szCs w:val="20"/>
        </w:rPr>
        <w:t>lisi del testo. In particolare:</w:t>
      </w:r>
    </w:p>
    <w:p w14:paraId="6A9B0B45" w14:textId="77777777" w:rsidR="009B7B1A" w:rsidRDefault="009B7B1A" w:rsidP="009B7B1A">
      <w:pPr>
        <w:spacing w:line="240" w:lineRule="exact"/>
        <w:ind w:left="284" w:hanging="284"/>
        <w:rPr>
          <w:szCs w:val="20"/>
        </w:rPr>
      </w:pPr>
      <w:r>
        <w:rPr>
          <w:szCs w:val="20"/>
        </w:rPr>
        <w:t>–</w:t>
      </w:r>
      <w:r>
        <w:rPr>
          <w:szCs w:val="20"/>
        </w:rPr>
        <w:tab/>
      </w:r>
      <w:r w:rsidRPr="00B138D6">
        <w:rPr>
          <w:szCs w:val="20"/>
        </w:rPr>
        <w:t>saprà mettere in luce la funzione pragmatica di una sequenza di testo, collocandola entro un</w:t>
      </w:r>
      <w:r>
        <w:rPr>
          <w:szCs w:val="20"/>
        </w:rPr>
        <w:t xml:space="preserve"> evento comunicativo più ampio;</w:t>
      </w:r>
    </w:p>
    <w:p w14:paraId="590C4F26" w14:textId="77777777" w:rsidR="009B7B1A" w:rsidRDefault="009B7B1A" w:rsidP="009B7B1A">
      <w:pPr>
        <w:spacing w:line="240" w:lineRule="exact"/>
        <w:ind w:left="284" w:hanging="284"/>
        <w:rPr>
          <w:szCs w:val="20"/>
        </w:rPr>
      </w:pPr>
      <w:r>
        <w:rPr>
          <w:szCs w:val="20"/>
        </w:rPr>
        <w:t>–</w:t>
      </w:r>
      <w:r>
        <w:rPr>
          <w:szCs w:val="20"/>
        </w:rPr>
        <w:tab/>
      </w:r>
      <w:r w:rsidRPr="00B138D6">
        <w:rPr>
          <w:szCs w:val="20"/>
        </w:rPr>
        <w:t xml:space="preserve">per un testo dato, saprà individuare </w:t>
      </w:r>
      <w:r>
        <w:rPr>
          <w:szCs w:val="20"/>
        </w:rPr>
        <w:t xml:space="preserve">le strategie di coesione, </w:t>
      </w:r>
      <w:r w:rsidRPr="00B138D6">
        <w:rPr>
          <w:szCs w:val="20"/>
        </w:rPr>
        <w:t>l</w:t>
      </w:r>
      <w:r>
        <w:rPr>
          <w:szCs w:val="20"/>
        </w:rPr>
        <w:t>e componenti implicite e, dei testi argomentativi, saprà ricostruire l’organizzazione.</w:t>
      </w:r>
    </w:p>
    <w:p w14:paraId="48455306" w14:textId="328C8E36" w:rsidR="009B7B1A" w:rsidRDefault="009B7B1A" w:rsidP="009B7B1A">
      <w:pPr>
        <w:spacing w:before="120" w:line="240" w:lineRule="exact"/>
        <w:rPr>
          <w:szCs w:val="20"/>
        </w:rPr>
      </w:pPr>
      <w:r w:rsidRPr="00B138D6">
        <w:rPr>
          <w:szCs w:val="20"/>
        </w:rPr>
        <w:t xml:space="preserve">Per quanto riguarda le strutture di una varietà </w:t>
      </w:r>
      <w:r w:rsidRPr="00B138D6">
        <w:rPr>
          <w:i/>
          <w:szCs w:val="20"/>
        </w:rPr>
        <w:t>standard</w:t>
      </w:r>
      <w:r w:rsidRPr="00B138D6">
        <w:rPr>
          <w:szCs w:val="20"/>
        </w:rPr>
        <w:t>, lo studente sa</w:t>
      </w:r>
      <w:r>
        <w:rPr>
          <w:szCs w:val="20"/>
        </w:rPr>
        <w:t xml:space="preserve">prà svolgere analisi </w:t>
      </w:r>
      <w:r w:rsidR="00386E1D">
        <w:rPr>
          <w:szCs w:val="20"/>
        </w:rPr>
        <w:t xml:space="preserve">ai vari livelli (fonologico, </w:t>
      </w:r>
      <w:r w:rsidRPr="00B138D6">
        <w:rPr>
          <w:szCs w:val="20"/>
        </w:rPr>
        <w:t xml:space="preserve">morfologico </w:t>
      </w:r>
      <w:r w:rsidR="00386E1D">
        <w:rPr>
          <w:szCs w:val="20"/>
        </w:rPr>
        <w:t xml:space="preserve">e </w:t>
      </w:r>
      <w:r w:rsidRPr="00B138D6">
        <w:rPr>
          <w:szCs w:val="20"/>
        </w:rPr>
        <w:t>lessicale</w:t>
      </w:r>
      <w:r w:rsidR="00386E1D">
        <w:rPr>
          <w:szCs w:val="20"/>
        </w:rPr>
        <w:t xml:space="preserve">, </w:t>
      </w:r>
      <w:r w:rsidRPr="00B138D6">
        <w:rPr>
          <w:szCs w:val="20"/>
        </w:rPr>
        <w:t>sintattico</w:t>
      </w:r>
      <w:r w:rsidR="00386E1D">
        <w:rPr>
          <w:szCs w:val="20"/>
        </w:rPr>
        <w:t>)</w:t>
      </w:r>
      <w:r w:rsidR="002D2BA0">
        <w:rPr>
          <w:szCs w:val="20"/>
        </w:rPr>
        <w:t>. In particolare:</w:t>
      </w:r>
    </w:p>
    <w:p w14:paraId="268EEE70" w14:textId="77777777" w:rsidR="009B7B1A" w:rsidRDefault="009B7B1A" w:rsidP="009B7B1A">
      <w:pPr>
        <w:spacing w:line="240" w:lineRule="exact"/>
        <w:ind w:left="284" w:hanging="284"/>
        <w:rPr>
          <w:szCs w:val="20"/>
        </w:rPr>
      </w:pPr>
      <w:r>
        <w:rPr>
          <w:szCs w:val="20"/>
        </w:rPr>
        <w:t>–</w:t>
      </w:r>
      <w:r>
        <w:rPr>
          <w:szCs w:val="20"/>
        </w:rPr>
        <w:tab/>
      </w:r>
      <w:r w:rsidRPr="00B138D6">
        <w:rPr>
          <w:szCs w:val="20"/>
        </w:rPr>
        <w:t>saprà descrivere le forme di parole: applicando un criterio formale, distinguerà, per una forma di parola, la o le radici e gli eventuali affissi (prefissi, suffissi, desinenze); con un criterio funzionale, individuerà morfemi flessionali, formativi lessicali</w:t>
      </w:r>
      <w:r>
        <w:rPr>
          <w:szCs w:val="20"/>
        </w:rPr>
        <w:t xml:space="preserve"> e morfemi lessicali.</w:t>
      </w:r>
    </w:p>
    <w:p w14:paraId="545E0FAF" w14:textId="77777777" w:rsidR="009B7B1A" w:rsidRDefault="009B7B1A" w:rsidP="009B7B1A">
      <w:pPr>
        <w:spacing w:line="240" w:lineRule="exact"/>
        <w:ind w:left="284" w:hanging="284"/>
        <w:rPr>
          <w:szCs w:val="20"/>
        </w:rPr>
      </w:pPr>
      <w:r>
        <w:rPr>
          <w:szCs w:val="20"/>
        </w:rPr>
        <w:lastRenderedPageBreak/>
        <w:t>–</w:t>
      </w:r>
      <w:r>
        <w:rPr>
          <w:szCs w:val="20"/>
        </w:rPr>
        <w:tab/>
      </w:r>
      <w:r w:rsidRPr="00B138D6">
        <w:rPr>
          <w:szCs w:val="20"/>
        </w:rPr>
        <w:t xml:space="preserve">osservando un dato lessema, saprà riconoscervi, per la morfologia, i processi di formazione e, per la lessicologia, vi individuerà le relazioni tra </w:t>
      </w:r>
      <w:r>
        <w:rPr>
          <w:szCs w:val="20"/>
        </w:rPr>
        <w:t xml:space="preserve">diversi </w:t>
      </w:r>
      <w:r w:rsidRPr="00B138D6">
        <w:rPr>
          <w:szCs w:val="20"/>
        </w:rPr>
        <w:t>sensi dello stesso le</w:t>
      </w:r>
      <w:r>
        <w:rPr>
          <w:szCs w:val="20"/>
        </w:rPr>
        <w:t>sse</w:t>
      </w:r>
      <w:r w:rsidRPr="00B138D6">
        <w:rPr>
          <w:szCs w:val="20"/>
        </w:rPr>
        <w:t xml:space="preserve">ma, come pure le relazioni </w:t>
      </w:r>
      <w:r>
        <w:rPr>
          <w:szCs w:val="20"/>
        </w:rPr>
        <w:t xml:space="preserve">tra </w:t>
      </w:r>
      <w:r w:rsidRPr="00B138D6">
        <w:rPr>
          <w:szCs w:val="20"/>
        </w:rPr>
        <w:t>sensi di le</w:t>
      </w:r>
      <w:r>
        <w:rPr>
          <w:szCs w:val="20"/>
        </w:rPr>
        <w:t>sse</w:t>
      </w:r>
      <w:r w:rsidRPr="00B138D6">
        <w:rPr>
          <w:szCs w:val="20"/>
        </w:rPr>
        <w:t>mi</w:t>
      </w:r>
      <w:r>
        <w:rPr>
          <w:szCs w:val="20"/>
        </w:rPr>
        <w:t xml:space="preserve"> diversi;</w:t>
      </w:r>
    </w:p>
    <w:p w14:paraId="378C93FA" w14:textId="77777777" w:rsidR="009B7B1A" w:rsidRDefault="009B7B1A" w:rsidP="009B7B1A">
      <w:pPr>
        <w:spacing w:line="240" w:lineRule="exact"/>
        <w:ind w:left="284" w:hanging="284"/>
        <w:rPr>
          <w:szCs w:val="20"/>
        </w:rPr>
      </w:pPr>
      <w:r>
        <w:rPr>
          <w:szCs w:val="20"/>
        </w:rPr>
        <w:t>–</w:t>
      </w:r>
      <w:r>
        <w:rPr>
          <w:szCs w:val="20"/>
        </w:rPr>
        <w:tab/>
      </w:r>
      <w:r w:rsidRPr="00B138D6">
        <w:rPr>
          <w:szCs w:val="20"/>
        </w:rPr>
        <w:t>davanti a un lemma, saprà descriverne la microstruttura, collocando ciascuna informazione nella rispettiva area</w:t>
      </w:r>
      <w:r>
        <w:rPr>
          <w:szCs w:val="20"/>
        </w:rPr>
        <w:t>;</w:t>
      </w:r>
    </w:p>
    <w:p w14:paraId="2715AAC6" w14:textId="77777777" w:rsidR="009B7B1A" w:rsidRDefault="009B7B1A" w:rsidP="009B7B1A">
      <w:pPr>
        <w:spacing w:line="240" w:lineRule="exact"/>
        <w:ind w:left="284" w:hanging="284"/>
        <w:rPr>
          <w:szCs w:val="20"/>
        </w:rPr>
      </w:pPr>
      <w:r>
        <w:rPr>
          <w:szCs w:val="20"/>
        </w:rPr>
        <w:t>–</w:t>
      </w:r>
      <w:r>
        <w:rPr>
          <w:szCs w:val="20"/>
        </w:rPr>
        <w:tab/>
        <w:t xml:space="preserve">saprà individuare e analizzare </w:t>
      </w:r>
      <w:r w:rsidRPr="00B138D6">
        <w:rPr>
          <w:szCs w:val="20"/>
        </w:rPr>
        <w:t>casi esemplari di esiti di contatto</w:t>
      </w:r>
      <w:r>
        <w:rPr>
          <w:szCs w:val="20"/>
        </w:rPr>
        <w:t xml:space="preserve"> interlinguistico.</w:t>
      </w:r>
    </w:p>
    <w:p w14:paraId="05453650" w14:textId="77777777" w:rsidR="009B7B1A" w:rsidRDefault="009B7B1A" w:rsidP="009B7B1A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4B41605F" w14:textId="77777777" w:rsidR="009B7B1A" w:rsidRPr="00651360" w:rsidRDefault="009B7B1A" w:rsidP="009B7B1A">
      <w:pPr>
        <w:spacing w:line="240" w:lineRule="exact"/>
        <w:rPr>
          <w:i/>
        </w:rPr>
      </w:pPr>
      <w:r w:rsidRPr="00651360">
        <w:rPr>
          <w:i/>
        </w:rPr>
        <w:t>Primo semestre</w:t>
      </w:r>
    </w:p>
    <w:p w14:paraId="261AF707" w14:textId="77777777" w:rsidR="009B7B1A" w:rsidRDefault="009B7B1A" w:rsidP="009B7B1A">
      <w:pPr>
        <w:pStyle w:val="Paragrafoelenco"/>
        <w:numPr>
          <w:ilvl w:val="0"/>
          <w:numId w:val="6"/>
        </w:numPr>
      </w:pPr>
      <w:r>
        <w:t xml:space="preserve">La comunicazione verbale, implicita ed esplicita: </w:t>
      </w:r>
    </w:p>
    <w:p w14:paraId="73838B33" w14:textId="4960530A" w:rsidR="009B7B1A" w:rsidRDefault="00EE0A31" w:rsidP="009B7B1A">
      <w:pPr>
        <w:pStyle w:val="Paragrafoelenco"/>
        <w:numPr>
          <w:ilvl w:val="1"/>
          <w:numId w:val="6"/>
        </w:numPr>
      </w:pPr>
      <w:r>
        <w:t>Sequenze testuali</w:t>
      </w:r>
      <w:r w:rsidR="009B7B1A">
        <w:t xml:space="preserve">: </w:t>
      </w:r>
      <w:r>
        <w:t xml:space="preserve">proposizioni </w:t>
      </w:r>
      <w:r w:rsidR="009B7B1A">
        <w:t>e funzioni pragmatiche;</w:t>
      </w:r>
    </w:p>
    <w:p w14:paraId="1880248E" w14:textId="07C5660A" w:rsidR="009B7B1A" w:rsidRDefault="009B7B1A" w:rsidP="009B7B1A">
      <w:pPr>
        <w:pStyle w:val="Paragrafoelenco"/>
        <w:numPr>
          <w:ilvl w:val="1"/>
          <w:numId w:val="6"/>
        </w:numPr>
      </w:pPr>
      <w:r>
        <w:t>Coerenza e informatività dei testi</w:t>
      </w:r>
      <w:r w:rsidR="00EE0A31">
        <w:t>; s</w:t>
      </w:r>
      <w:r>
        <w:t>intassi testuale.</w:t>
      </w:r>
    </w:p>
    <w:p w14:paraId="07072D56" w14:textId="78B06BAD" w:rsidR="009B7B1A" w:rsidRDefault="009B7B1A" w:rsidP="009B7B1A">
      <w:pPr>
        <w:pStyle w:val="Paragrafoelenco"/>
        <w:numPr>
          <w:ilvl w:val="0"/>
          <w:numId w:val="6"/>
        </w:numPr>
      </w:pPr>
      <w:r>
        <w:t>Lingue e culture: motivazione e pertinenza semiotica.</w:t>
      </w:r>
    </w:p>
    <w:p w14:paraId="3962F63D" w14:textId="77777777" w:rsidR="009B7B1A" w:rsidRDefault="009B7B1A" w:rsidP="009B7B1A">
      <w:pPr>
        <w:pStyle w:val="Paragrafoelenco"/>
        <w:numPr>
          <w:ilvl w:val="0"/>
          <w:numId w:val="6"/>
        </w:numPr>
      </w:pPr>
      <w:r>
        <w:t>Principî organizzativi della struttura grammaticale: sintassi e morfologia.</w:t>
      </w:r>
    </w:p>
    <w:p w14:paraId="248D4C44" w14:textId="77777777" w:rsidR="009B7B1A" w:rsidRPr="00651360" w:rsidRDefault="009B7B1A" w:rsidP="009B7B1A">
      <w:pPr>
        <w:spacing w:before="120" w:line="240" w:lineRule="exact"/>
        <w:rPr>
          <w:i/>
        </w:rPr>
      </w:pPr>
      <w:r w:rsidRPr="00651360">
        <w:rPr>
          <w:i/>
        </w:rPr>
        <w:t>Secondo semestre</w:t>
      </w:r>
    </w:p>
    <w:p w14:paraId="5BB398D4" w14:textId="77777777" w:rsidR="009B7B1A" w:rsidRDefault="009B7B1A" w:rsidP="009B7B1A">
      <w:pPr>
        <w:pStyle w:val="Paragrafoelenco"/>
        <w:numPr>
          <w:ilvl w:val="0"/>
          <w:numId w:val="6"/>
        </w:numPr>
      </w:pPr>
      <w:r>
        <w:t>Principî organizzativi delle strutture linguistiche: lessicologia.</w:t>
      </w:r>
    </w:p>
    <w:p w14:paraId="13FAEBD6" w14:textId="77777777" w:rsidR="009B7B1A" w:rsidRDefault="009B7B1A" w:rsidP="009B7B1A">
      <w:pPr>
        <w:pStyle w:val="Paragrafoelenco"/>
        <w:numPr>
          <w:ilvl w:val="0"/>
          <w:numId w:val="6"/>
        </w:numPr>
      </w:pPr>
      <w:r>
        <w:t>Le lingue come istituti sociali e come campi di variazione.</w:t>
      </w:r>
    </w:p>
    <w:p w14:paraId="1C363D06" w14:textId="77777777" w:rsidR="009B7B1A" w:rsidRDefault="009B7B1A" w:rsidP="009B7B1A">
      <w:pPr>
        <w:pStyle w:val="Paragrafoelenco"/>
        <w:numPr>
          <w:ilvl w:val="0"/>
          <w:numId w:val="6"/>
        </w:numPr>
      </w:pPr>
      <w:r>
        <w:t>Famiglie di lingue e spazi linguistici.</w:t>
      </w:r>
    </w:p>
    <w:p w14:paraId="67CFBF35" w14:textId="77777777" w:rsidR="009B7B1A" w:rsidRDefault="009B7B1A" w:rsidP="009B7B1A">
      <w:pPr>
        <w:pStyle w:val="Paragrafoelenco"/>
        <w:numPr>
          <w:ilvl w:val="0"/>
          <w:numId w:val="6"/>
        </w:numPr>
      </w:pPr>
      <w:r>
        <w:t>Contatti di lingue: prestiti, calchi strutturali e calchi semantici.</w:t>
      </w:r>
    </w:p>
    <w:p w14:paraId="27E73EA7" w14:textId="0B856093" w:rsidR="009B7B1A" w:rsidRPr="00CD1897" w:rsidRDefault="009B7B1A" w:rsidP="009B7B1A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137012">
        <w:rPr>
          <w:rStyle w:val="Rimandonotaapidipagina"/>
          <w:b/>
          <w:i/>
          <w:sz w:val="18"/>
        </w:rPr>
        <w:footnoteReference w:id="1"/>
      </w:r>
    </w:p>
    <w:p w14:paraId="6D5B63CF" w14:textId="574C2C69" w:rsidR="009B7B1A" w:rsidRPr="00297D14" w:rsidRDefault="00297D14" w:rsidP="00297D14">
      <w:pPr>
        <w:pStyle w:val="Testo1"/>
        <w:rPr>
          <w:smallCaps/>
          <w:spacing w:val="-5"/>
          <w:sz w:val="16"/>
        </w:rPr>
      </w:pPr>
      <w:r w:rsidRPr="00323E7A">
        <w:rPr>
          <w:smallCaps/>
          <w:spacing w:val="-5"/>
          <w:sz w:val="16"/>
        </w:rPr>
        <w:t xml:space="preserve">G. Gobber, </w:t>
      </w:r>
      <w:r w:rsidRPr="00323E7A">
        <w:rPr>
          <w:i/>
          <w:iCs/>
        </w:rPr>
        <w:t>Lineamenti di linguistica</w:t>
      </w:r>
      <w:r w:rsidRPr="00323E7A">
        <w:t>, Vita e Pensiero, Milano (qualsiasi edizione</w:t>
      </w:r>
      <w:r w:rsidR="009B7B1A">
        <w:rPr>
          <w:spacing w:val="-5"/>
        </w:rPr>
        <w:t>).</w:t>
      </w:r>
      <w:r w:rsidR="00137012">
        <w:rPr>
          <w:spacing w:val="-5"/>
        </w:rPr>
        <w:t xml:space="preserve"> </w:t>
      </w:r>
      <w:hyperlink r:id="rId8" w:history="1">
        <w:r w:rsidR="00137012" w:rsidRPr="00137012">
          <w:rPr>
            <w:rStyle w:val="Collegamentoipertestuale"/>
            <w:i/>
            <w:iCs/>
            <w:spacing w:val="-5"/>
          </w:rPr>
          <w:t>Acquista da VP</w:t>
        </w:r>
      </w:hyperlink>
    </w:p>
    <w:p w14:paraId="6610DF8D" w14:textId="77777777" w:rsidR="009B7B1A" w:rsidRDefault="009B7B1A" w:rsidP="009B7B1A">
      <w:pPr>
        <w:pStyle w:val="Testo1"/>
      </w:pPr>
      <w:r w:rsidRPr="00344FC1">
        <w:t>Ulteriori materiali didattici saranno resi disponibili nell’aula virtuale.</w:t>
      </w:r>
    </w:p>
    <w:p w14:paraId="6030BBA3" w14:textId="23756518" w:rsidR="0055140A" w:rsidRDefault="00D442F3" w:rsidP="009B7B1A">
      <w:pPr>
        <w:pStyle w:val="Testo1"/>
      </w:pPr>
      <w:r>
        <w:t>Per approfondimenti dei contenuti svolti nel primo semestre, si raccomandano:</w:t>
      </w:r>
    </w:p>
    <w:p w14:paraId="4B69E72E" w14:textId="37EC0BC4" w:rsidR="00D442F3" w:rsidRPr="009E46E5" w:rsidRDefault="00D442F3" w:rsidP="00D442F3">
      <w:pPr>
        <w:pStyle w:val="Testo1"/>
        <w:spacing w:before="0"/>
        <w:rPr>
          <w:rFonts w:eastAsia="Arial Unicode MS"/>
          <w:u w:color="000000"/>
        </w:rPr>
      </w:pPr>
      <w:r w:rsidRPr="005F0658">
        <w:rPr>
          <w:rFonts w:eastAsia="Arial Unicode MS"/>
          <w:smallCaps/>
          <w:sz w:val="16"/>
          <w:u w:color="000000"/>
        </w:rPr>
        <w:t>E. Rigotti</w:t>
      </w:r>
      <w:r w:rsidR="00D805DE">
        <w:rPr>
          <w:rFonts w:eastAsia="Arial Unicode MS"/>
          <w:smallCaps/>
          <w:sz w:val="16"/>
          <w:u w:color="000000"/>
        </w:rPr>
        <w:t xml:space="preserve"> – </w:t>
      </w:r>
      <w:r w:rsidRPr="005F0658">
        <w:rPr>
          <w:rFonts w:eastAsia="Arial Unicode MS"/>
          <w:smallCaps/>
          <w:sz w:val="16"/>
          <w:u w:color="000000"/>
        </w:rPr>
        <w:t>S. Cigada</w:t>
      </w:r>
      <w:r w:rsidRPr="009E46E5">
        <w:rPr>
          <w:rFonts w:eastAsia="Arial Unicode MS"/>
          <w:i/>
          <w:u w:color="000000"/>
        </w:rPr>
        <w:t>,</w:t>
      </w:r>
      <w:r w:rsidRPr="009E46E5">
        <w:rPr>
          <w:rFonts w:eastAsia="Arial Unicode MS"/>
          <w:u w:color="000000"/>
        </w:rPr>
        <w:t xml:space="preserve"> </w:t>
      </w:r>
      <w:r w:rsidRPr="00950300">
        <w:rPr>
          <w:rFonts w:eastAsia="Arial Unicode MS"/>
          <w:i/>
          <w:u w:color="000000"/>
        </w:rPr>
        <w:t>La comunicazione verbale,</w:t>
      </w:r>
      <w:r w:rsidRPr="009E46E5">
        <w:rPr>
          <w:rFonts w:eastAsia="Arial Unicode MS"/>
          <w:u w:color="000000"/>
        </w:rPr>
        <w:t xml:space="preserve"> Maggioli Editore, </w:t>
      </w:r>
      <w:r w:rsidR="00522F36">
        <w:rPr>
          <w:rFonts w:eastAsia="Arial Unicode MS"/>
          <w:u w:color="000000"/>
        </w:rPr>
        <w:t xml:space="preserve">Sant’Arcangelo di Romagna </w:t>
      </w:r>
      <w:r w:rsidRPr="009E46E5">
        <w:rPr>
          <w:rFonts w:eastAsia="Arial Unicode MS"/>
          <w:u w:color="000000"/>
        </w:rPr>
        <w:t>2013.</w:t>
      </w:r>
      <w:r>
        <w:rPr>
          <w:rFonts w:eastAsia="Arial Unicode MS"/>
          <w:u w:color="000000"/>
        </w:rPr>
        <w:t xml:space="preserve"> </w:t>
      </w:r>
      <w:hyperlink r:id="rId9" w:history="1">
        <w:r w:rsidR="00137012" w:rsidRPr="00137012">
          <w:rPr>
            <w:rStyle w:val="Collegamentoipertestuale"/>
            <w:rFonts w:eastAsia="Arial Unicode MS"/>
            <w:i/>
            <w:iCs/>
          </w:rPr>
          <w:t>Acquista da VP</w:t>
        </w:r>
      </w:hyperlink>
    </w:p>
    <w:p w14:paraId="3A0ACD11" w14:textId="57B1EA80" w:rsidR="00D442F3" w:rsidRPr="009A474E" w:rsidRDefault="00522F36" w:rsidP="009A474E">
      <w:pPr>
        <w:pStyle w:val="Testo1"/>
        <w:spacing w:before="0"/>
        <w:rPr>
          <w:szCs w:val="18"/>
        </w:rPr>
      </w:pPr>
      <w:r>
        <w:rPr>
          <w:rFonts w:eastAsia="Arial Unicode MS"/>
          <w:smallCaps/>
          <w:sz w:val="16"/>
          <w:u w:color="000000"/>
        </w:rPr>
        <w:t>M.</w:t>
      </w:r>
      <w:r w:rsidRPr="005B25BB">
        <w:rPr>
          <w:rFonts w:eastAsia="Arial Unicode MS"/>
          <w:smallCaps/>
          <w:sz w:val="16"/>
          <w:u w:color="000000"/>
        </w:rPr>
        <w:t>C. Gatti</w:t>
      </w:r>
      <w:r>
        <w:rPr>
          <w:rFonts w:eastAsia="Arial Unicode MS"/>
          <w:smallCaps/>
          <w:sz w:val="16"/>
          <w:u w:color="000000"/>
        </w:rPr>
        <w:t>,</w:t>
      </w:r>
      <w:r w:rsidRPr="006958CE">
        <w:rPr>
          <w:szCs w:val="18"/>
        </w:rPr>
        <w:t xml:space="preserve"> </w:t>
      </w:r>
      <w:r w:rsidRPr="005F0658">
        <w:rPr>
          <w:i/>
          <w:szCs w:val="18"/>
        </w:rPr>
        <w:t>Dai connettivi ai connettori. A proposito di “filo del discorso”</w:t>
      </w:r>
      <w:r w:rsidRPr="006958CE">
        <w:rPr>
          <w:szCs w:val="18"/>
        </w:rPr>
        <w:t>,</w:t>
      </w:r>
      <w:r>
        <w:rPr>
          <w:szCs w:val="18"/>
        </w:rPr>
        <w:t xml:space="preserve"> </w:t>
      </w:r>
      <w:r w:rsidRPr="006958CE">
        <w:rPr>
          <w:szCs w:val="18"/>
        </w:rPr>
        <w:t>E</w:t>
      </w:r>
      <w:r>
        <w:rPr>
          <w:szCs w:val="18"/>
        </w:rPr>
        <w:t>DU</w:t>
      </w:r>
      <w:r w:rsidRPr="006958CE">
        <w:rPr>
          <w:szCs w:val="18"/>
        </w:rPr>
        <w:t>Catt, Milano</w:t>
      </w:r>
      <w:r>
        <w:rPr>
          <w:szCs w:val="18"/>
        </w:rPr>
        <w:t>,</w:t>
      </w:r>
      <w:r w:rsidRPr="006958CE">
        <w:rPr>
          <w:szCs w:val="18"/>
        </w:rPr>
        <w:t xml:space="preserve"> 2018, pp. 21-42 (Capitolo secondo).</w:t>
      </w:r>
      <w:r w:rsidR="00137012" w:rsidRPr="00137012">
        <w:t xml:space="preserve"> </w:t>
      </w:r>
    </w:p>
    <w:p w14:paraId="305D1F08" w14:textId="77777777" w:rsidR="009B7B1A" w:rsidRDefault="009B7B1A" w:rsidP="009B7B1A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5D5FD754" w14:textId="6BA66274" w:rsidR="009B7B1A" w:rsidRPr="009A474E" w:rsidRDefault="009B7B1A" w:rsidP="009A474E">
      <w:pPr>
        <w:pStyle w:val="Testo2"/>
        <w:spacing w:line="240" w:lineRule="exact"/>
        <w:rPr>
          <w:szCs w:val="18"/>
        </w:rPr>
      </w:pPr>
      <w:r w:rsidRPr="0071266A">
        <w:rPr>
          <w:szCs w:val="18"/>
        </w:rPr>
        <w:t>L</w:t>
      </w:r>
      <w:r>
        <w:rPr>
          <w:szCs w:val="18"/>
        </w:rPr>
        <w:t xml:space="preserve">ezioni </w:t>
      </w:r>
      <w:r w:rsidRPr="0071266A">
        <w:rPr>
          <w:szCs w:val="18"/>
        </w:rPr>
        <w:t xml:space="preserve">in aula. </w:t>
      </w:r>
    </w:p>
    <w:p w14:paraId="40D48B34" w14:textId="77777777" w:rsidR="009B7B1A" w:rsidRDefault="009B7B1A" w:rsidP="009B7B1A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34ED33FD" w14:textId="77777777" w:rsidR="009B7B1A" w:rsidRDefault="009B7B1A" w:rsidP="009B7B1A">
      <w:pPr>
        <w:pStyle w:val="Testo2"/>
      </w:pPr>
      <w:r>
        <w:lastRenderedPageBreak/>
        <w:t>L</w:t>
      </w:r>
      <w:r w:rsidRPr="00344FC1">
        <w:t xml:space="preserve">’esame </w:t>
      </w:r>
      <w:r>
        <w:t xml:space="preserve">è in forma scritta ed </w:t>
      </w:r>
      <w:r w:rsidRPr="00344FC1">
        <w:t>è articolato in due parti</w:t>
      </w:r>
      <w:r>
        <w:t xml:space="preserve">: la </w:t>
      </w:r>
      <w:r w:rsidRPr="00344FC1">
        <w:t>prima riguarda i contenuti svolti nelle lezioni del primo semestre</w:t>
      </w:r>
      <w:r>
        <w:t>; la</w:t>
      </w:r>
      <w:r w:rsidRPr="00344FC1">
        <w:t xml:space="preserve"> seconda è incentrata sui contenuti del secondo semestre</w:t>
      </w:r>
      <w:r>
        <w:t>. Le prove mirano</w:t>
      </w:r>
      <w:r w:rsidRPr="00344FC1">
        <w:t xml:space="preserve"> a verificare le competenze effettivamente acquisite – in particolare la capacità di applicare a casi concreti i contenuti e i metodi appresi a lezione.</w:t>
      </w:r>
    </w:p>
    <w:p w14:paraId="0AF0528C" w14:textId="77777777" w:rsidR="009B7B1A" w:rsidRPr="00344FC1" w:rsidRDefault="009B7B1A" w:rsidP="009B7B1A">
      <w:pPr>
        <w:pStyle w:val="Testo2"/>
      </w:pPr>
      <w:r>
        <w:t>Per entrambe le prove, l</w:t>
      </w:r>
      <w:r w:rsidRPr="00344FC1">
        <w:t xml:space="preserve">e domande </w:t>
      </w:r>
      <w:r>
        <w:t xml:space="preserve">(alcune </w:t>
      </w:r>
      <w:r w:rsidRPr="00344FC1">
        <w:t>in forma aperta</w:t>
      </w:r>
      <w:r>
        <w:t>, altr</w:t>
      </w:r>
      <w:r w:rsidRPr="00344FC1">
        <w:t>e in forma chiusa</w:t>
      </w:r>
      <w:r>
        <w:t>)</w:t>
      </w:r>
      <w:r w:rsidRPr="00344FC1">
        <w:t xml:space="preserve"> servono a verificare la capacità di riconoscere e classificare le lingue e i fenomeni linguistici, alla luce di principî e metodi fondamentali nelle scienze delle lingue.</w:t>
      </w:r>
    </w:p>
    <w:p w14:paraId="409B6BF9" w14:textId="77777777" w:rsidR="009B7B1A" w:rsidRPr="00344FC1" w:rsidRDefault="009B7B1A" w:rsidP="009B7B1A">
      <w:pPr>
        <w:pStyle w:val="Testo2"/>
      </w:pPr>
      <w:r w:rsidRPr="00344FC1">
        <w:t>Nella valutazione si terrà conto 1) della pertinenza e della completezza delle risposte, 2) della chiarezza e correttezza espositive, come pure 3) della proprietà di linguaggio, con attenzione all’uso di termini specialistici della linguistica generale.</w:t>
      </w:r>
    </w:p>
    <w:p w14:paraId="258A0241" w14:textId="77777777" w:rsidR="009B7B1A" w:rsidRDefault="009B7B1A" w:rsidP="009B7B1A">
      <w:pPr>
        <w:pStyle w:val="Testo2"/>
      </w:pPr>
      <w:r w:rsidRPr="00344FC1">
        <w:t>Al termine della verifica delle prove, lo studente potrà prendere visione degli elaborati e ricevere adeguata spiegazione dal docente circa l’esito della valutazione.</w:t>
      </w:r>
      <w:r>
        <w:t xml:space="preserve"> Il docente indicherà la data per la consultazione delle prove.</w:t>
      </w:r>
    </w:p>
    <w:p w14:paraId="3A854670" w14:textId="77777777" w:rsidR="009B7B1A" w:rsidRPr="00344FC1" w:rsidRDefault="009B7B1A" w:rsidP="009B7B1A">
      <w:pPr>
        <w:pStyle w:val="Testo2"/>
      </w:pPr>
      <w:r w:rsidRPr="00344FC1">
        <w:t>Ulteriori informazioni saranno date durante le lezioni e nell’aula virtuale.</w:t>
      </w:r>
      <w:r>
        <w:t xml:space="preserve"> </w:t>
      </w:r>
    </w:p>
    <w:p w14:paraId="25EC13D3" w14:textId="77777777" w:rsidR="009B7B1A" w:rsidRDefault="009B7B1A" w:rsidP="009B7B1A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6CC15706" w14:textId="77777777" w:rsidR="009B7B1A" w:rsidRPr="00B138D6" w:rsidRDefault="009B7B1A" w:rsidP="009B7B1A">
      <w:pPr>
        <w:pStyle w:val="Testo2"/>
      </w:pPr>
      <w:r w:rsidRPr="00B138D6">
        <w:rPr>
          <w:rFonts w:ascii="Times New Roman" w:hAnsi="Times New Roman"/>
        </w:rPr>
        <w:t>Requisiti di accesso all’insegnamento sono</w:t>
      </w:r>
      <w:r>
        <w:rPr>
          <w:rFonts w:ascii="Times New Roman" w:hAnsi="Times New Roman"/>
          <w:i/>
        </w:rPr>
        <w:t xml:space="preserve"> </w:t>
      </w:r>
      <w:r w:rsidRPr="00B138D6">
        <w:t xml:space="preserve">una buona competenza nella norma della lingua italiana, per l’ortografia, la grammatica e il lessico; </w:t>
      </w:r>
    </w:p>
    <w:p w14:paraId="5034650F" w14:textId="77777777" w:rsidR="009B7B1A" w:rsidRDefault="009B7B1A" w:rsidP="009B7B1A">
      <w:pPr>
        <w:pStyle w:val="Testo2"/>
      </w:pPr>
      <w:r w:rsidRPr="00B138D6">
        <w:t xml:space="preserve">la capacità di redigere un testo che sia pertinente (cioè corrisponda al compito assegnato) e sia caratterizzato da coerenza interna fra le parti che lo costituiscono. </w:t>
      </w:r>
    </w:p>
    <w:p w14:paraId="0515CF3D" w14:textId="77777777" w:rsidR="009B7B1A" w:rsidRPr="00B138D6" w:rsidRDefault="009B7B1A" w:rsidP="009B7B1A">
      <w:pPr>
        <w:pStyle w:val="Testo2"/>
        <w:spacing w:before="120"/>
        <w:rPr>
          <w:i/>
        </w:rPr>
      </w:pPr>
      <w:r w:rsidRPr="00B138D6">
        <w:rPr>
          <w:i/>
        </w:rPr>
        <w:t>Orario e luogo di ricevimento</w:t>
      </w:r>
    </w:p>
    <w:p w14:paraId="30BC0205" w14:textId="77777777" w:rsidR="009B7B1A" w:rsidRPr="00B138D6" w:rsidRDefault="009B7B1A" w:rsidP="009B7B1A">
      <w:pPr>
        <w:pStyle w:val="Testo2"/>
      </w:pPr>
      <w:r w:rsidRPr="00B138D6">
        <w:t xml:space="preserve">Il Prof. Giovanni Gobber riceve gli studenti, durante il periodo delle lezioni, il </w:t>
      </w:r>
      <w:r>
        <w:t xml:space="preserve">giovedì </w:t>
      </w:r>
      <w:r w:rsidRPr="00B138D6">
        <w:t>dalle ore 14,30 presso il Dipartimento di Scienze linguistiche e letterature straniere (via Necchi 9).</w:t>
      </w:r>
      <w:r>
        <w:t xml:space="preserve"> </w:t>
      </w:r>
    </w:p>
    <w:p w14:paraId="60F0FD09" w14:textId="77777777" w:rsidR="009B7B1A" w:rsidRDefault="009B7B1A" w:rsidP="009136C8">
      <w:pPr>
        <w:spacing w:line="240" w:lineRule="exact"/>
        <w:rPr>
          <w:rStyle w:val="Enfasigrassetto"/>
          <w:rFonts w:ascii="Times" w:hAnsi="Times" w:cs="Times"/>
          <w:i/>
        </w:rPr>
      </w:pPr>
    </w:p>
    <w:bookmarkEnd w:id="1"/>
    <w:p w14:paraId="33358AB2" w14:textId="77777777" w:rsidR="009F78F8" w:rsidRDefault="009F78F8" w:rsidP="009136C8">
      <w:pPr>
        <w:spacing w:line="240" w:lineRule="exact"/>
        <w:rPr>
          <w:rStyle w:val="Enfasigrassetto"/>
          <w:rFonts w:ascii="Times" w:hAnsi="Times" w:cs="Times"/>
          <w:i/>
        </w:rPr>
      </w:pPr>
    </w:p>
    <w:sectPr w:rsidR="009F78F8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4C120" w14:textId="77777777" w:rsidR="00327FD2" w:rsidRDefault="00327FD2" w:rsidP="001A40F5">
      <w:pPr>
        <w:spacing w:line="240" w:lineRule="auto"/>
      </w:pPr>
      <w:r>
        <w:separator/>
      </w:r>
    </w:p>
  </w:endnote>
  <w:endnote w:type="continuationSeparator" w:id="0">
    <w:p w14:paraId="56424C4C" w14:textId="77777777" w:rsidR="00327FD2" w:rsidRDefault="00327FD2" w:rsidP="001A40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DDED0" w14:textId="77777777" w:rsidR="00327FD2" w:rsidRDefault="00327FD2" w:rsidP="001A40F5">
      <w:pPr>
        <w:spacing w:line="240" w:lineRule="auto"/>
      </w:pPr>
      <w:r>
        <w:separator/>
      </w:r>
    </w:p>
  </w:footnote>
  <w:footnote w:type="continuationSeparator" w:id="0">
    <w:p w14:paraId="1C933093" w14:textId="77777777" w:rsidR="00327FD2" w:rsidRDefault="00327FD2" w:rsidP="001A40F5">
      <w:pPr>
        <w:spacing w:line="240" w:lineRule="auto"/>
      </w:pPr>
      <w:r>
        <w:continuationSeparator/>
      </w:r>
    </w:p>
  </w:footnote>
  <w:footnote w:id="1">
    <w:p w14:paraId="16D694A9" w14:textId="3C1B6B44" w:rsidR="00137012" w:rsidRPr="00137012" w:rsidRDefault="00137012" w:rsidP="00137012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931E1">
        <w:rPr>
          <w:sz w:val="16"/>
          <w:szCs w:val="16"/>
        </w:rPr>
        <w:t>I testi indicati nella bibliografia sono acquistabili presso le librerie di Ateneo; è possibile acquistarli 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F2BB8"/>
    <w:multiLevelType w:val="hybridMultilevel"/>
    <w:tmpl w:val="BE8479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BA7BB9"/>
    <w:multiLevelType w:val="hybridMultilevel"/>
    <w:tmpl w:val="F10297AC"/>
    <w:lvl w:ilvl="0" w:tplc="74EE4B5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3C3D2880"/>
    <w:multiLevelType w:val="hybridMultilevel"/>
    <w:tmpl w:val="74C079A0"/>
    <w:lvl w:ilvl="0" w:tplc="4268F7D0">
      <w:numFmt w:val="bullet"/>
      <w:lvlText w:val="–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16510D"/>
    <w:multiLevelType w:val="hybridMultilevel"/>
    <w:tmpl w:val="43F68138"/>
    <w:lvl w:ilvl="0" w:tplc="C50853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496E83"/>
    <w:multiLevelType w:val="hybridMultilevel"/>
    <w:tmpl w:val="D6BC6302"/>
    <w:lvl w:ilvl="0" w:tplc="B1A6D486">
      <w:numFmt w:val="bullet"/>
      <w:lvlText w:val="-"/>
      <w:lvlJc w:val="left"/>
      <w:pPr>
        <w:ind w:left="64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5" w15:restartNumberingAfterBreak="0">
    <w:nsid w:val="75F879C8"/>
    <w:multiLevelType w:val="hybridMultilevel"/>
    <w:tmpl w:val="3804728E"/>
    <w:lvl w:ilvl="0" w:tplc="AD88C0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3231172">
    <w:abstractNumId w:val="2"/>
  </w:num>
  <w:num w:numId="2" w16cid:durableId="1985693519">
    <w:abstractNumId w:val="4"/>
  </w:num>
  <w:num w:numId="3" w16cid:durableId="416947789">
    <w:abstractNumId w:val="3"/>
  </w:num>
  <w:num w:numId="4" w16cid:durableId="1928494049">
    <w:abstractNumId w:val="5"/>
  </w:num>
  <w:num w:numId="5" w16cid:durableId="2084986917">
    <w:abstractNumId w:val="1"/>
  </w:num>
  <w:num w:numId="6" w16cid:durableId="2135899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080"/>
    <w:rsid w:val="00021AB9"/>
    <w:rsid w:val="00026F2A"/>
    <w:rsid w:val="0004367E"/>
    <w:rsid w:val="00051A32"/>
    <w:rsid w:val="0006062E"/>
    <w:rsid w:val="0007365B"/>
    <w:rsid w:val="000A6CBD"/>
    <w:rsid w:val="000D405E"/>
    <w:rsid w:val="00112F39"/>
    <w:rsid w:val="001228B7"/>
    <w:rsid w:val="00137012"/>
    <w:rsid w:val="00161968"/>
    <w:rsid w:val="00162817"/>
    <w:rsid w:val="00172565"/>
    <w:rsid w:val="00187B99"/>
    <w:rsid w:val="00195E11"/>
    <w:rsid w:val="001A40F5"/>
    <w:rsid w:val="001A7158"/>
    <w:rsid w:val="001D2E8C"/>
    <w:rsid w:val="001E6D7B"/>
    <w:rsid w:val="002014DD"/>
    <w:rsid w:val="00297D14"/>
    <w:rsid w:val="002A2BBA"/>
    <w:rsid w:val="002A51CE"/>
    <w:rsid w:val="002B6657"/>
    <w:rsid w:val="002C2026"/>
    <w:rsid w:val="002D2BA0"/>
    <w:rsid w:val="002D41AB"/>
    <w:rsid w:val="002D5E17"/>
    <w:rsid w:val="00314B12"/>
    <w:rsid w:val="00327FD2"/>
    <w:rsid w:val="00343269"/>
    <w:rsid w:val="00386E1D"/>
    <w:rsid w:val="003C3C39"/>
    <w:rsid w:val="003C7C41"/>
    <w:rsid w:val="003E59A1"/>
    <w:rsid w:val="003F5DA5"/>
    <w:rsid w:val="00413E7A"/>
    <w:rsid w:val="004217FD"/>
    <w:rsid w:val="00446D44"/>
    <w:rsid w:val="004505BD"/>
    <w:rsid w:val="0048465A"/>
    <w:rsid w:val="00486E22"/>
    <w:rsid w:val="00486FB6"/>
    <w:rsid w:val="004D1217"/>
    <w:rsid w:val="004D6008"/>
    <w:rsid w:val="004D6668"/>
    <w:rsid w:val="004E7AED"/>
    <w:rsid w:val="00502B94"/>
    <w:rsid w:val="00522F36"/>
    <w:rsid w:val="0055140A"/>
    <w:rsid w:val="005521C7"/>
    <w:rsid w:val="005524EB"/>
    <w:rsid w:val="005555F1"/>
    <w:rsid w:val="00555CAF"/>
    <w:rsid w:val="005876CA"/>
    <w:rsid w:val="005B2C42"/>
    <w:rsid w:val="005C79C0"/>
    <w:rsid w:val="005D2912"/>
    <w:rsid w:val="00616724"/>
    <w:rsid w:val="00640794"/>
    <w:rsid w:val="00657DA4"/>
    <w:rsid w:val="006A428E"/>
    <w:rsid w:val="006E3509"/>
    <w:rsid w:val="006F1772"/>
    <w:rsid w:val="006F5077"/>
    <w:rsid w:val="007540D7"/>
    <w:rsid w:val="00792080"/>
    <w:rsid w:val="00797B07"/>
    <w:rsid w:val="007D3076"/>
    <w:rsid w:val="00861586"/>
    <w:rsid w:val="008942E7"/>
    <w:rsid w:val="008A1204"/>
    <w:rsid w:val="008A633C"/>
    <w:rsid w:val="008C4D75"/>
    <w:rsid w:val="008D3429"/>
    <w:rsid w:val="008D42B6"/>
    <w:rsid w:val="008E4F5A"/>
    <w:rsid w:val="008F174B"/>
    <w:rsid w:val="00900CCA"/>
    <w:rsid w:val="009136C8"/>
    <w:rsid w:val="00924B77"/>
    <w:rsid w:val="0093774C"/>
    <w:rsid w:val="00940DA2"/>
    <w:rsid w:val="0095283A"/>
    <w:rsid w:val="00957869"/>
    <w:rsid w:val="00980412"/>
    <w:rsid w:val="00984697"/>
    <w:rsid w:val="009A3CA7"/>
    <w:rsid w:val="009A474E"/>
    <w:rsid w:val="009B0866"/>
    <w:rsid w:val="009B263B"/>
    <w:rsid w:val="009B3652"/>
    <w:rsid w:val="009B7B1A"/>
    <w:rsid w:val="009E055C"/>
    <w:rsid w:val="009F78F8"/>
    <w:rsid w:val="00A1337A"/>
    <w:rsid w:val="00A231FC"/>
    <w:rsid w:val="00A26D53"/>
    <w:rsid w:val="00A3449E"/>
    <w:rsid w:val="00A66F6C"/>
    <w:rsid w:val="00A71400"/>
    <w:rsid w:val="00A7494F"/>
    <w:rsid w:val="00A74F6F"/>
    <w:rsid w:val="00A93DFB"/>
    <w:rsid w:val="00AD340D"/>
    <w:rsid w:val="00AD478B"/>
    <w:rsid w:val="00AD7557"/>
    <w:rsid w:val="00B3199E"/>
    <w:rsid w:val="00B3502F"/>
    <w:rsid w:val="00B50C5D"/>
    <w:rsid w:val="00B51253"/>
    <w:rsid w:val="00B525CC"/>
    <w:rsid w:val="00B747B0"/>
    <w:rsid w:val="00B757F7"/>
    <w:rsid w:val="00BC6177"/>
    <w:rsid w:val="00BF451A"/>
    <w:rsid w:val="00C0009F"/>
    <w:rsid w:val="00C02722"/>
    <w:rsid w:val="00C23096"/>
    <w:rsid w:val="00C46503"/>
    <w:rsid w:val="00C6222B"/>
    <w:rsid w:val="00C84462"/>
    <w:rsid w:val="00C97EA6"/>
    <w:rsid w:val="00CA5A83"/>
    <w:rsid w:val="00CD2D18"/>
    <w:rsid w:val="00D01F17"/>
    <w:rsid w:val="00D0447E"/>
    <w:rsid w:val="00D04C7B"/>
    <w:rsid w:val="00D24B60"/>
    <w:rsid w:val="00D33A95"/>
    <w:rsid w:val="00D404F2"/>
    <w:rsid w:val="00D442F3"/>
    <w:rsid w:val="00D474C2"/>
    <w:rsid w:val="00D530BB"/>
    <w:rsid w:val="00D63663"/>
    <w:rsid w:val="00D805DE"/>
    <w:rsid w:val="00DC75A1"/>
    <w:rsid w:val="00DD3A62"/>
    <w:rsid w:val="00DD5DED"/>
    <w:rsid w:val="00DE2EC2"/>
    <w:rsid w:val="00DE498C"/>
    <w:rsid w:val="00E22805"/>
    <w:rsid w:val="00E607E6"/>
    <w:rsid w:val="00E83A07"/>
    <w:rsid w:val="00E940E7"/>
    <w:rsid w:val="00E94434"/>
    <w:rsid w:val="00EA44FB"/>
    <w:rsid w:val="00EE0A31"/>
    <w:rsid w:val="00F1191E"/>
    <w:rsid w:val="00F13674"/>
    <w:rsid w:val="00F16D8F"/>
    <w:rsid w:val="00F71568"/>
    <w:rsid w:val="00F728DB"/>
    <w:rsid w:val="00F8523E"/>
    <w:rsid w:val="00FA0AD3"/>
    <w:rsid w:val="00FC0BA4"/>
    <w:rsid w:val="00FD2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7A5F31"/>
  <w15:docId w15:val="{91BE5953-A050-45A3-854C-AE85BF9BC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link w:val="Testo2Carattere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character" w:customStyle="1" w:styleId="Testo2Carattere">
    <w:name w:val="Testo 2 Carattere"/>
    <w:link w:val="Testo2"/>
    <w:rsid w:val="008F174B"/>
    <w:rPr>
      <w:rFonts w:ascii="Times" w:hAnsi="Times"/>
      <w:noProof/>
      <w:sz w:val="18"/>
    </w:rPr>
  </w:style>
  <w:style w:type="paragraph" w:styleId="Testofumetto">
    <w:name w:val="Balloon Text"/>
    <w:basedOn w:val="Normale"/>
    <w:link w:val="TestofumettoCarattere"/>
    <w:rsid w:val="008F174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8F174B"/>
    <w:rPr>
      <w:rFonts w:ascii="Segoe UI" w:hAnsi="Segoe UI" w:cs="Segoe UI"/>
      <w:sz w:val="18"/>
      <w:szCs w:val="18"/>
    </w:rPr>
  </w:style>
  <w:style w:type="paragraph" w:styleId="Testonotaapidipagina">
    <w:name w:val="footnote text"/>
    <w:basedOn w:val="Normale"/>
    <w:link w:val="TestonotaapidipaginaCarattere"/>
    <w:rsid w:val="001A40F5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A40F5"/>
  </w:style>
  <w:style w:type="character" w:styleId="Rimandonotaapidipagina">
    <w:name w:val="footnote reference"/>
    <w:basedOn w:val="Carpredefinitoparagrafo"/>
    <w:rsid w:val="001A40F5"/>
    <w:rPr>
      <w:vertAlign w:val="superscript"/>
    </w:rPr>
  </w:style>
  <w:style w:type="character" w:styleId="Collegamentoipertestuale">
    <w:name w:val="Hyperlink"/>
    <w:basedOn w:val="Carpredefinitoparagrafo"/>
    <w:uiPriority w:val="99"/>
    <w:rsid w:val="001A40F5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DD5DED"/>
    <w:pPr>
      <w:spacing w:line="240" w:lineRule="exact"/>
      <w:ind w:left="720"/>
      <w:contextualSpacing/>
    </w:pPr>
  </w:style>
  <w:style w:type="paragraph" w:styleId="Titolosommario">
    <w:name w:val="TOC Heading"/>
    <w:basedOn w:val="Titolo1"/>
    <w:next w:val="Normale"/>
    <w:uiPriority w:val="39"/>
    <w:unhideWhenUsed/>
    <w:qFormat/>
    <w:rsid w:val="00DD5DED"/>
    <w:pPr>
      <w:keepNext/>
      <w:keepLines/>
      <w:spacing w:before="240" w:line="259" w:lineRule="auto"/>
      <w:ind w:left="0" w:firstLine="0"/>
      <w:jc w:val="left"/>
      <w:outlineLvl w:val="9"/>
    </w:pPr>
    <w:rPr>
      <w:rFonts w:asciiTheme="majorHAnsi" w:eastAsiaTheme="majorEastAsia" w:hAnsiTheme="majorHAnsi" w:cstheme="majorBidi"/>
      <w:b w:val="0"/>
      <w:noProof w:val="0"/>
      <w:color w:val="2E74B5" w:themeColor="accent1" w:themeShade="BF"/>
      <w:sz w:val="32"/>
      <w:szCs w:val="32"/>
    </w:rPr>
  </w:style>
  <w:style w:type="paragraph" w:styleId="Sommario1">
    <w:name w:val="toc 1"/>
    <w:basedOn w:val="Normale"/>
    <w:next w:val="Normale"/>
    <w:autoRedefine/>
    <w:uiPriority w:val="39"/>
    <w:unhideWhenUsed/>
    <w:rsid w:val="00797B07"/>
    <w:pPr>
      <w:tabs>
        <w:tab w:val="clear" w:pos="284"/>
        <w:tab w:val="right" w:pos="6680"/>
      </w:tabs>
      <w:spacing w:line="240" w:lineRule="exact"/>
    </w:pPr>
  </w:style>
  <w:style w:type="paragraph" w:styleId="Sommario2">
    <w:name w:val="toc 2"/>
    <w:basedOn w:val="Normale"/>
    <w:next w:val="Normale"/>
    <w:autoRedefine/>
    <w:uiPriority w:val="39"/>
    <w:unhideWhenUsed/>
    <w:rsid w:val="00797B07"/>
    <w:pPr>
      <w:tabs>
        <w:tab w:val="clear" w:pos="284"/>
        <w:tab w:val="right" w:pos="6680"/>
      </w:tabs>
      <w:spacing w:line="240" w:lineRule="exact"/>
      <w:ind w:left="200"/>
    </w:pPr>
  </w:style>
  <w:style w:type="paragraph" w:styleId="Revisione">
    <w:name w:val="Revision"/>
    <w:hidden/>
    <w:uiPriority w:val="99"/>
    <w:semiHidden/>
    <w:rsid w:val="00797B07"/>
    <w:rPr>
      <w:szCs w:val="24"/>
    </w:rPr>
  </w:style>
  <w:style w:type="character" w:styleId="Collegamentovisitato">
    <w:name w:val="FollowedHyperlink"/>
    <w:basedOn w:val="Carpredefinitoparagrafo"/>
    <w:semiHidden/>
    <w:unhideWhenUsed/>
    <w:rsid w:val="008D42B6"/>
    <w:rPr>
      <w:color w:val="954F72" w:themeColor="followedHyperlink"/>
      <w:u w:val="single"/>
    </w:rPr>
  </w:style>
  <w:style w:type="character" w:styleId="Enfasigrassetto">
    <w:name w:val="Strong"/>
    <w:basedOn w:val="Carpredefinitoparagrafo"/>
    <w:uiPriority w:val="22"/>
    <w:qFormat/>
    <w:rsid w:val="009136C8"/>
    <w:rPr>
      <w:b/>
      <w:bCs/>
    </w:rPr>
  </w:style>
  <w:style w:type="character" w:styleId="Menzionenonrisolta">
    <w:name w:val="Unresolved Mention"/>
    <w:basedOn w:val="Carpredefinitoparagrafo"/>
    <w:rsid w:val="00B319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giovanni-gobber/lineamenti-di-linguistica-con-eserciziario-a-cura-di-sarah-bigi-9788834357903-748632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autori-vari/comunicazione-verbale-9788838789878-186628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D6416A-7BE4-4D0B-A3E2-71541EA735B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7</TotalTime>
  <Pages>3</Pages>
  <Words>847</Words>
  <Characters>4828</Characters>
  <Application>Microsoft Office Word</Application>
  <DocSecurity>0</DocSecurity>
  <Lines>40</Lines>
  <Paragraphs>11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U.C.S.C. MILANO</Company>
  <LinksUpToDate>false</LinksUpToDate>
  <CharactersWithSpaces>5664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Grassi Monica Barbara</cp:lastModifiedBy>
  <cp:revision>4</cp:revision>
  <cp:lastPrinted>2019-06-27T08:02:00Z</cp:lastPrinted>
  <dcterms:created xsi:type="dcterms:W3CDTF">2026-06-30T12:18:00Z</dcterms:created>
  <dcterms:modified xsi:type="dcterms:W3CDTF">2026-10-01T13:45:00Z</dcterms:modified>
</cp:coreProperties>
</file>