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66CF5" w14:textId="77777777" w:rsidR="00761A25" w:rsidRDefault="00F968A8">
      <w:pPr>
        <w:pStyle w:val="Titolo1"/>
        <w:ind w:left="0" w:firstLine="0"/>
      </w:pPr>
      <w:r>
        <w:t>Diritto del Turismo e Tutela del Made in Italy</w:t>
      </w:r>
    </w:p>
    <w:p w14:paraId="59DED948" w14:textId="77777777" w:rsidR="00761A25" w:rsidRDefault="00F968A8">
      <w:pPr>
        <w:pStyle w:val="Titolo2"/>
        <w:rPr>
          <w:szCs w:val="18"/>
        </w:rPr>
      </w:pPr>
      <w:r>
        <w:rPr>
          <w:szCs w:val="18"/>
        </w:rPr>
        <w:t xml:space="preserve">Prof. </w:t>
      </w:r>
      <w:proofErr w:type="spellStart"/>
      <w:r>
        <w:rPr>
          <w:szCs w:val="18"/>
        </w:rPr>
        <w:t>Giangiuseppe</w:t>
      </w:r>
      <w:proofErr w:type="spellEnd"/>
      <w:r>
        <w:rPr>
          <w:szCs w:val="18"/>
        </w:rPr>
        <w:t xml:space="preserve"> Sanna</w:t>
      </w:r>
    </w:p>
    <w:p w14:paraId="554276AC" w14:textId="77777777" w:rsidR="00761A25" w:rsidRDefault="00F968A8">
      <w:pPr>
        <w:spacing w:before="240" w:after="120" w:line="240" w:lineRule="exact"/>
        <w:rPr>
          <w:b/>
          <w:sz w:val="18"/>
        </w:rPr>
      </w:pPr>
      <w:r>
        <w:rPr>
          <w:b/>
          <w:i/>
          <w:sz w:val="18"/>
        </w:rPr>
        <w:t>OBIETTIVO DEL CORSO E RISULTATI DI APPRENDIMENTO ATTESI</w:t>
      </w:r>
    </w:p>
    <w:p w14:paraId="71CF8451" w14:textId="77777777" w:rsidR="00761A25" w:rsidRDefault="00F968A8">
      <w:pPr>
        <w:spacing w:line="240" w:lineRule="exact"/>
        <w:rPr>
          <w:rFonts w:eastAsia="MS Mincho"/>
          <w:szCs w:val="18"/>
          <w:lang w:eastAsia="en-US"/>
        </w:rPr>
      </w:pPr>
      <w:r>
        <w:rPr>
          <w:rFonts w:eastAsia="MS Mincho"/>
          <w:szCs w:val="18"/>
          <w:lang w:eastAsia="en-US"/>
        </w:rPr>
        <w:t>Il corso ha l’obiettivo di rendere accessibili agli studenti della Facoltà di scienze linguistiche e letteratura straniere i principali profili giuridici del fenomeno turistico e della tutela del Made in Italy, con particolare attenzione alla dimensione europea della disciplina, caratterizzata da una spiccata interdisciplinarità tra diritto pubblico e diritto privato, nella consapevolezza della rilevanza economica, culturale e sociale che tali ambiti assumono nel contesto nazionale ed europeo.</w:t>
      </w:r>
    </w:p>
    <w:p w14:paraId="36F01A72" w14:textId="77777777" w:rsidR="00761A25" w:rsidRDefault="00F968A8">
      <w:pPr>
        <w:spacing w:line="240" w:lineRule="exact"/>
        <w:rPr>
          <w:rFonts w:eastAsia="MS Mincho"/>
          <w:szCs w:val="18"/>
          <w:lang w:eastAsia="en-US"/>
        </w:rPr>
      </w:pPr>
      <w:r>
        <w:rPr>
          <w:rFonts w:eastAsia="MS Mincho"/>
          <w:szCs w:val="18"/>
          <w:lang w:eastAsia="en-US"/>
        </w:rPr>
        <w:t>Il corso intende fornire agli studenti gli strumenti necessari per comprendere il quadro normativo nazionale ed europeo relativo all’organizzazione del turismo, alla regolazione e promozione delle attività turistiche, alla disciplina delle imprese e dei contratti turistici e di trasporto, alla tutela del consumatore-turista, alla responsabilità da “danno da vacanza rovinata”, nonché alla promozione dell’Italia o parti del suo territorio come destinazione turistica, alla protezione delle produzioni italiane di qualità, delle indicazioni geografiche, dei marchi e delle eccellenze produttive riconducibili al Made in Italy.</w:t>
      </w:r>
    </w:p>
    <w:p w14:paraId="313DF6C3" w14:textId="12FCA98F" w:rsidR="00761A25" w:rsidRDefault="00F968A8">
      <w:pPr>
        <w:spacing w:line="240" w:lineRule="exact"/>
        <w:rPr>
          <w:rFonts w:eastAsia="MS Mincho"/>
          <w:szCs w:val="18"/>
          <w:lang w:eastAsia="en-US"/>
        </w:rPr>
      </w:pPr>
      <w:r>
        <w:rPr>
          <w:rFonts w:eastAsia="MS Mincho"/>
          <w:szCs w:val="18"/>
          <w:lang w:eastAsia="en-US"/>
        </w:rPr>
        <w:t>Lo studio del programma, specie se accompagnato dalla frequenza delle lezioni, dovrebbe consentire agli studenti di acquisire non solo la conoscenza e la capacità di comprensione del quadro normativo nazionale ed europeo in materia di turismo e Made in Italy, ma anche la capacità di applicare le conoscenze acquisite all’analisi di casi concreti e problematiche giuridiche attuali, sviluppando autonomia di giudizio nell’interpretazione delle fonti normative e giurisprudenziali e adeguate abilità comunicative mediante l’utilizzo appropriato della terminologia tecnico-giuridica.</w:t>
      </w:r>
      <w:r>
        <w:rPr>
          <w:rFonts w:eastAsia="MS Mincho"/>
          <w:szCs w:val="18"/>
          <w:lang w:eastAsia="en-US"/>
        </w:rPr>
        <w:br/>
        <w:t>Il corso mira inoltre a evidenziare la centralità del diritto nella regolazione delle dinamiche economiche e sociali del settore turistico e nella valorizzazione del patrimonio culturale e produttivo italiano, anche nella prospettiva delle professioni legate al management turistico e alla promozione internazionale del Made in Italy.</w:t>
      </w:r>
    </w:p>
    <w:p w14:paraId="313064C4" w14:textId="77777777" w:rsidR="00761A25" w:rsidRDefault="00F968A8">
      <w:pPr>
        <w:spacing w:before="240" w:after="120" w:line="240" w:lineRule="exact"/>
        <w:rPr>
          <w:b/>
          <w:sz w:val="18"/>
        </w:rPr>
      </w:pPr>
      <w:r>
        <w:rPr>
          <w:b/>
          <w:i/>
          <w:sz w:val="18"/>
        </w:rPr>
        <w:t>PROGRAMMA DEL CORSO</w:t>
      </w:r>
    </w:p>
    <w:p w14:paraId="28968973" w14:textId="77777777" w:rsidR="00761A25" w:rsidRDefault="00F968A8">
      <w:pPr>
        <w:spacing w:line="240" w:lineRule="exact"/>
        <w:rPr>
          <w:szCs w:val="18"/>
        </w:rPr>
      </w:pPr>
      <w:r>
        <w:rPr>
          <w:szCs w:val="18"/>
        </w:rPr>
        <w:t xml:space="preserve">Il corso sarà articolato in tre parti principali. La prima parte, dopo un’introduzione al fenomeno turistico e all’inquadramento teorico del diritto applicabile, sarà dedicata alle fonti normative nazionali, europee e internazionali che regolano il settore, con particolare attenzione al mercato interno dell’Unione europea, alla libera circolazione dei servizi e alla disciplina europea in materia di turismo. </w:t>
      </w:r>
      <w:r>
        <w:rPr>
          <w:szCs w:val="18"/>
        </w:rPr>
        <w:lastRenderedPageBreak/>
        <w:t>Successivamente saranno approfonditi i principali profili pubblicistici del diritto del turismo, con riguardo all’organizzazione pubblica del settore, alle competenze statali e regionali, alle imprese turistiche e alle nuove forme di turismo legate alla sostenibilità, alla digitalizzazione e alla valorizzazione del territorio.</w:t>
      </w:r>
    </w:p>
    <w:p w14:paraId="1F2B8EC3" w14:textId="77777777" w:rsidR="00761A25" w:rsidRDefault="00F968A8">
      <w:pPr>
        <w:spacing w:line="240" w:lineRule="exact"/>
        <w:rPr>
          <w:szCs w:val="18"/>
        </w:rPr>
      </w:pPr>
      <w:r>
        <w:rPr>
          <w:szCs w:val="18"/>
        </w:rPr>
        <w:t>La seconda parte approfondirà i principali profili privatistici della materia, con particolare riguardo alla contrattualistica turistica (tra cui contratti alberghieri, locazioni brevi, pacchetti turistici), ai trasporti, alla tutela del consumatore-turista e ai regimi di responsabilità civile connessi all’esercizio delle attività turistiche, con cenni agli strumenti di tutela giurisdizionale e di risoluzione alternativa delle controversie.</w:t>
      </w:r>
    </w:p>
    <w:p w14:paraId="73BD6D48" w14:textId="77777777" w:rsidR="009050D8" w:rsidRDefault="00F968A8" w:rsidP="009050D8">
      <w:pPr>
        <w:spacing w:line="240" w:lineRule="exact"/>
        <w:rPr>
          <w:szCs w:val="18"/>
        </w:rPr>
      </w:pPr>
      <w:r>
        <w:rPr>
          <w:szCs w:val="18"/>
        </w:rPr>
        <w:t>La terza parte sarà dedicata alla tutela del Made in Italy nel diritto nazionale ed europeo, con particolare focus sulla legge n. 206/2023, in merito alla protezione e promozione dell’Italia come destinazione turistica e alla valorizzazione dell’identità produttiva, culturale e territoriale nazionale, attraverso la realizzazione di un “sistema turistico di destinazione” integrato e della figura del “manager di destinazione”. Saranno infine analizzati i profili relativi alla qualità e all’origine dei prodotti, ai marchi e alle indicazioni geografiche, nonché le misure di contrasto alla contraffazione e all’</w:t>
      </w:r>
      <w:proofErr w:type="spellStart"/>
      <w:r>
        <w:rPr>
          <w:i/>
          <w:iCs/>
          <w:szCs w:val="18"/>
        </w:rPr>
        <w:t>Italian</w:t>
      </w:r>
      <w:proofErr w:type="spellEnd"/>
      <w:r>
        <w:rPr>
          <w:i/>
          <w:iCs/>
          <w:szCs w:val="18"/>
        </w:rPr>
        <w:t xml:space="preserve"> sounding</w:t>
      </w:r>
      <w:r>
        <w:rPr>
          <w:szCs w:val="18"/>
        </w:rPr>
        <w:t>, quali strumenti essenziali per la tutela e la promozione delle eccellenze produttive e culturali italiane nel mercato interno e internazionale.</w:t>
      </w:r>
    </w:p>
    <w:p w14:paraId="159E10AF" w14:textId="7C97B5C3" w:rsidR="00761A25" w:rsidRPr="009050D8" w:rsidRDefault="00F968A8" w:rsidP="009050D8">
      <w:pPr>
        <w:spacing w:before="240" w:after="120" w:line="240" w:lineRule="exact"/>
        <w:rPr>
          <w:b/>
          <w:sz w:val="18"/>
          <w:szCs w:val="18"/>
        </w:rPr>
      </w:pPr>
      <w:r w:rsidRPr="009050D8">
        <w:rPr>
          <w:b/>
          <w:i/>
          <w:sz w:val="18"/>
          <w:szCs w:val="18"/>
        </w:rPr>
        <w:t>BIBLIOGRAFIA</w:t>
      </w:r>
      <w:r w:rsidR="00396E0A">
        <w:rPr>
          <w:rStyle w:val="Rimandonotaapidipagina"/>
          <w:b/>
          <w:i/>
          <w:sz w:val="18"/>
          <w:szCs w:val="18"/>
        </w:rPr>
        <w:footnoteReference w:id="1"/>
      </w:r>
    </w:p>
    <w:p w14:paraId="6BF2B6E7" w14:textId="027AA607" w:rsidR="00761A25" w:rsidRPr="009050D8" w:rsidRDefault="00F968A8">
      <w:pPr>
        <w:pStyle w:val="Testo1"/>
        <w:spacing w:before="0" w:line="240" w:lineRule="exact"/>
        <w:ind w:left="0" w:firstLine="0"/>
        <w:rPr>
          <w:szCs w:val="18"/>
        </w:rPr>
      </w:pPr>
      <w:r w:rsidRPr="009050D8">
        <w:rPr>
          <w:szCs w:val="18"/>
        </w:rPr>
        <w:t xml:space="preserve">1. R. SANTAGATA, </w:t>
      </w:r>
      <w:r w:rsidRPr="009050D8">
        <w:rPr>
          <w:i/>
          <w:iCs/>
          <w:szCs w:val="18"/>
        </w:rPr>
        <w:t>Diritto del Turismo</w:t>
      </w:r>
      <w:r w:rsidRPr="009050D8">
        <w:rPr>
          <w:szCs w:val="18"/>
        </w:rPr>
        <w:t>, UTET Giuridica, Milano, 6ª ed., l’intero volume ad eccezione del capitolo diciassettesimo.</w:t>
      </w:r>
      <w:r w:rsidR="00396E0A" w:rsidRPr="00396E0A">
        <w:t xml:space="preserve"> </w:t>
      </w:r>
      <w:hyperlink r:id="rId7" w:history="1">
        <w:r w:rsidR="00396E0A" w:rsidRPr="00396E0A">
          <w:rPr>
            <w:rStyle w:val="Collegamentoipertestuale"/>
            <w:i/>
            <w:iCs/>
            <w:szCs w:val="18"/>
          </w:rPr>
          <w:t>Acquista da VP</w:t>
        </w:r>
      </w:hyperlink>
    </w:p>
    <w:p w14:paraId="595FB7FF" w14:textId="77777777" w:rsidR="00761A25" w:rsidRPr="009050D8" w:rsidRDefault="00F968A8">
      <w:pPr>
        <w:pStyle w:val="Testo1"/>
        <w:spacing w:before="0" w:line="240" w:lineRule="exact"/>
        <w:rPr>
          <w:szCs w:val="18"/>
        </w:rPr>
      </w:pPr>
      <w:r w:rsidRPr="009050D8">
        <w:rPr>
          <w:szCs w:val="18"/>
        </w:rPr>
        <w:t>2. Legge 206/2023 e i materiali normativi e giurisprudenziali indicati dal docente durante il corso.</w:t>
      </w:r>
    </w:p>
    <w:p w14:paraId="4822AA0C" w14:textId="77777777" w:rsidR="00761A25" w:rsidRPr="009050D8" w:rsidRDefault="00F968A8">
      <w:pPr>
        <w:pStyle w:val="Testo1"/>
        <w:spacing w:before="0" w:line="240" w:lineRule="exact"/>
        <w:rPr>
          <w:szCs w:val="18"/>
        </w:rPr>
      </w:pPr>
      <w:r w:rsidRPr="009050D8">
        <w:rPr>
          <w:szCs w:val="18"/>
        </w:rPr>
        <w:t>Ulteriori letture integrative potranno essere consigliate nel corso delle lezioni.</w:t>
      </w:r>
      <w:r w:rsidRPr="009050D8">
        <w:rPr>
          <w:szCs w:val="18"/>
        </w:rPr>
        <w:tab/>
      </w:r>
    </w:p>
    <w:p w14:paraId="74E26439" w14:textId="77777777" w:rsidR="00761A25" w:rsidRDefault="00F968A8">
      <w:pPr>
        <w:spacing w:before="240" w:after="120" w:line="240" w:lineRule="exact"/>
        <w:rPr>
          <w:b/>
          <w:i/>
          <w:sz w:val="18"/>
        </w:rPr>
      </w:pPr>
      <w:r>
        <w:rPr>
          <w:b/>
          <w:i/>
          <w:sz w:val="18"/>
        </w:rPr>
        <w:t>DIDATTICA DEL CORSO</w:t>
      </w:r>
    </w:p>
    <w:p w14:paraId="2C2BE50E" w14:textId="77777777" w:rsidR="00761A25" w:rsidRDefault="00F968A8">
      <w:pPr>
        <w:pStyle w:val="Testo2"/>
        <w:spacing w:line="240" w:lineRule="exact"/>
        <w:ind w:firstLine="0"/>
        <w:rPr>
          <w:rFonts w:ascii="Times New Roman" w:hAnsi="Times New Roman"/>
          <w:sz w:val="20"/>
        </w:rPr>
      </w:pPr>
      <w:r>
        <w:rPr>
          <w:rFonts w:ascii="Times New Roman" w:hAnsi="Times New Roman"/>
          <w:sz w:val="20"/>
        </w:rPr>
        <w:t xml:space="preserve">Il metodo didattico è fondato principalmente su lezioni frontali in Aula, integrate dall’analisi di casi pratici, materiali normativi e giurisprudenziali. La caratteristica del corso consiste nell’accostare all’inquadramento teorico della disciplina l’esame concreto delle principali problematiche giuridiche del settore turistico e della tutela del Made in Italy, anche attraverso l’analisi della giurisprudenza nazionale ed europea. Un’ampia serie di sentenze di riferimento è infatti analizzata in Aula e forma oggetto di approfondimento e discussione critica con gli studenti.  Le attività </w:t>
      </w:r>
      <w:r>
        <w:rPr>
          <w:rFonts w:ascii="Times New Roman" w:hAnsi="Times New Roman"/>
          <w:sz w:val="20"/>
        </w:rPr>
        <w:lastRenderedPageBreak/>
        <w:t>didattiche potranno includere seminari, discussioni guidate e approfondimenti su casi studio, con eventuali interventi di esperti.</w:t>
      </w:r>
    </w:p>
    <w:p w14:paraId="2AFF17CA" w14:textId="77777777" w:rsidR="00761A25" w:rsidRDefault="00F968A8">
      <w:pPr>
        <w:spacing w:before="240" w:after="120" w:line="240" w:lineRule="exact"/>
        <w:rPr>
          <w:b/>
          <w:i/>
          <w:sz w:val="18"/>
        </w:rPr>
      </w:pPr>
      <w:r>
        <w:rPr>
          <w:b/>
          <w:i/>
          <w:sz w:val="18"/>
        </w:rPr>
        <w:t>METODO E CRITERI DI VALUTAZIONE</w:t>
      </w:r>
    </w:p>
    <w:p w14:paraId="174061B9" w14:textId="77777777" w:rsidR="00761A25" w:rsidRPr="009050D8" w:rsidRDefault="00F968A8">
      <w:pPr>
        <w:pStyle w:val="Testo2"/>
        <w:spacing w:line="240" w:lineRule="exact"/>
        <w:ind w:firstLine="0"/>
        <w:rPr>
          <w:szCs w:val="18"/>
        </w:rPr>
      </w:pPr>
      <w:r w:rsidRPr="009050D8">
        <w:rPr>
          <w:szCs w:val="18"/>
        </w:rPr>
        <w:t xml:space="preserve">Esami orali. Le domande saranno volte a valutare la conoscenza del Diritto del Turismo e della tutela del Made in Italy, delle sue fonti e degli istituti fondamentali, la capacità di comprensione e collegamento sistematico degli argomenti, l’attitudine all’argomentazione giuridica e la capacità di analisi critica della giurisprudenza. Un elemento di valutazione sarà l’uso appropriato della terminologia tecnico-giuridica utilizzata. </w:t>
      </w:r>
    </w:p>
    <w:p w14:paraId="23465662" w14:textId="77777777" w:rsidR="00761A25" w:rsidRPr="009050D8" w:rsidRDefault="00F968A8">
      <w:pPr>
        <w:pStyle w:val="Testo2"/>
        <w:spacing w:line="240" w:lineRule="exact"/>
        <w:ind w:firstLine="0"/>
        <w:rPr>
          <w:szCs w:val="18"/>
        </w:rPr>
      </w:pPr>
      <w:r w:rsidRPr="009050D8">
        <w:rPr>
          <w:szCs w:val="18"/>
        </w:rPr>
        <w:t>Il voto finale, in trentesimi, conseguito dallo studente all’esame sarà basato su di una valutazione complessiva delle risposte fornite in base ai seguenti criteri: completezza della trattazione e correttezza dei contenuti delle risposte; abilità di valutazione critica e di argomentazione giuridica; capacità di indicare con precisione le fonti normative e giurisprudenziali; capacità di collegamento tra i vari argomenti e di inquadramento dei temi trattati; accuratezza della forma dell’esposizione e appropriatezza della terminologia giuridica utilizzata.</w:t>
      </w:r>
    </w:p>
    <w:p w14:paraId="5151EC92" w14:textId="77777777" w:rsidR="00761A25" w:rsidRPr="009050D8" w:rsidRDefault="00F968A8">
      <w:pPr>
        <w:pStyle w:val="Testo2"/>
        <w:spacing w:line="240" w:lineRule="exact"/>
        <w:ind w:firstLine="0"/>
        <w:rPr>
          <w:szCs w:val="18"/>
        </w:rPr>
      </w:pPr>
      <w:r w:rsidRPr="009050D8">
        <w:rPr>
          <w:szCs w:val="18"/>
        </w:rPr>
        <w:t>Alla luce dei suddetti criteri, voti di eccellenza e buoni saranno attribuiti a coloro che dimostreranno un livello di eccellenza o, rispettivamente, buono sotto tutti i profili sopra indicati.</w:t>
      </w:r>
    </w:p>
    <w:p w14:paraId="0888D54F" w14:textId="77777777" w:rsidR="00761A25" w:rsidRPr="009050D8" w:rsidRDefault="00F968A8">
      <w:pPr>
        <w:pStyle w:val="Testo2"/>
        <w:spacing w:line="240" w:lineRule="exact"/>
        <w:ind w:firstLine="0"/>
        <w:rPr>
          <w:szCs w:val="18"/>
        </w:rPr>
      </w:pPr>
      <w:r w:rsidRPr="009050D8">
        <w:rPr>
          <w:szCs w:val="18"/>
        </w:rPr>
        <w:t>Valutazioni discrete saranno attribuite a coloro che dimostreranno la conoscenza del programma e delle fonti di riferimento senza lacune rilevanti, una discreta capacità di argomentazione, di inquadramento e di collegamento, e un linguaggio tecnico-giuridico adeguato.</w:t>
      </w:r>
    </w:p>
    <w:p w14:paraId="3ADF3262" w14:textId="77777777" w:rsidR="00761A25" w:rsidRPr="009050D8" w:rsidRDefault="00F968A8">
      <w:pPr>
        <w:pStyle w:val="Testo2"/>
        <w:spacing w:line="240" w:lineRule="exact"/>
        <w:ind w:firstLine="0"/>
        <w:rPr>
          <w:szCs w:val="18"/>
        </w:rPr>
      </w:pPr>
      <w:r w:rsidRPr="009050D8">
        <w:rPr>
          <w:szCs w:val="18"/>
        </w:rPr>
        <w:t>Valutazioni sufficienti risulteranno dalla verifica del possesso delle sole conoscenze basilari e di lacune formative su parti non fondamentali del programma, da una capacità appena sufficiente di orientarsi tra i vari argomenti e di effettuare collegamenti, nonché dall’utilizzo di un linguaggio tecnico-giuridico a tratti impreciso.</w:t>
      </w:r>
    </w:p>
    <w:p w14:paraId="585AD635" w14:textId="77777777" w:rsidR="00761A25" w:rsidRPr="009050D8" w:rsidRDefault="00F968A8">
      <w:pPr>
        <w:pStyle w:val="Testo2"/>
        <w:spacing w:line="240" w:lineRule="exact"/>
        <w:ind w:firstLine="0"/>
        <w:rPr>
          <w:szCs w:val="18"/>
        </w:rPr>
      </w:pPr>
      <w:r w:rsidRPr="009050D8">
        <w:rPr>
          <w:szCs w:val="18"/>
        </w:rPr>
        <w:t>L’esame non sarà superato in presenza di lacune formative su parti fondamentali del programma, di rilevanti difficoltà di inquadramento e orientamento in ordine alla materia, nonché di un linguaggio tecnico-giuridico fortemente inappropriato.</w:t>
      </w:r>
    </w:p>
    <w:p w14:paraId="2FD889D8" w14:textId="77777777" w:rsidR="00761A25" w:rsidRPr="009050D8" w:rsidRDefault="00F968A8">
      <w:pPr>
        <w:spacing w:before="240" w:after="120" w:line="240" w:lineRule="exact"/>
        <w:rPr>
          <w:b/>
          <w:i/>
          <w:sz w:val="18"/>
          <w:szCs w:val="18"/>
        </w:rPr>
      </w:pPr>
      <w:r w:rsidRPr="009050D8">
        <w:rPr>
          <w:b/>
          <w:i/>
          <w:sz w:val="18"/>
          <w:szCs w:val="18"/>
        </w:rPr>
        <w:t>AVVERTENZE E PREREQUISITI</w:t>
      </w:r>
    </w:p>
    <w:p w14:paraId="212CEE19" w14:textId="77777777" w:rsidR="00761A25" w:rsidRPr="009050D8" w:rsidRDefault="00F968A8">
      <w:pPr>
        <w:pStyle w:val="Testo2"/>
        <w:spacing w:line="240" w:lineRule="exact"/>
        <w:ind w:firstLine="0"/>
        <w:rPr>
          <w:szCs w:val="18"/>
        </w:rPr>
      </w:pPr>
      <w:r w:rsidRPr="009050D8">
        <w:rPr>
          <w:szCs w:val="18"/>
        </w:rPr>
        <w:t>Alla luce del metodo didattico impiegato, ossia di lezioni frontali in Aula basate non solo sull’inquadramento teorico ma anche sulla discussione di sentenze sotto la guida del docente, si consiglia la frequenza delle lezioni. Anche in mancanza di frequenza, comunque, il volume oggetto di studio e i materiali didattici online forniscono una trattazione completa della materia. Il docente resta a disposizione per eventuali chiarimenti per chi non abbia potuto frequentare.</w:t>
      </w:r>
    </w:p>
    <w:p w14:paraId="3045CB19" w14:textId="77777777" w:rsidR="00761A25" w:rsidRPr="009050D8" w:rsidRDefault="00F968A8">
      <w:pPr>
        <w:pStyle w:val="Testo2"/>
        <w:spacing w:line="240" w:lineRule="exact"/>
        <w:ind w:firstLine="0"/>
        <w:rPr>
          <w:szCs w:val="18"/>
        </w:rPr>
      </w:pPr>
      <w:r w:rsidRPr="009050D8">
        <w:rPr>
          <w:szCs w:val="18"/>
        </w:rPr>
        <w:lastRenderedPageBreak/>
        <w:t xml:space="preserve">Non sono richieste conoscenze preliminari in quanto il corso ha un carattere introduttivo e procede con l’approfondimento progressivo dell’esame. </w:t>
      </w:r>
    </w:p>
    <w:p w14:paraId="008D4CFC" w14:textId="77777777" w:rsidR="00761A25" w:rsidRPr="009050D8" w:rsidRDefault="00F968A8">
      <w:pPr>
        <w:pStyle w:val="Testo2"/>
        <w:spacing w:before="120" w:line="240" w:lineRule="exact"/>
        <w:rPr>
          <w:szCs w:val="18"/>
        </w:rPr>
      </w:pPr>
      <w:r w:rsidRPr="009050D8">
        <w:rPr>
          <w:i/>
          <w:szCs w:val="18"/>
        </w:rPr>
        <w:t>Orario e luogo di ricevimento</w:t>
      </w:r>
    </w:p>
    <w:p w14:paraId="47CF1D4A" w14:textId="77777777" w:rsidR="00761A25" w:rsidRPr="009050D8" w:rsidRDefault="00F968A8">
      <w:pPr>
        <w:pStyle w:val="Testo2"/>
        <w:spacing w:line="240" w:lineRule="exact"/>
        <w:rPr>
          <w:szCs w:val="18"/>
        </w:rPr>
      </w:pPr>
      <w:r w:rsidRPr="009050D8">
        <w:rPr>
          <w:szCs w:val="18"/>
        </w:rPr>
        <w:t>Orario e luogo di ricevimento sono indicati alla pagina personale del docente</w:t>
      </w:r>
    </w:p>
    <w:p w14:paraId="6FA36D22" w14:textId="77777777" w:rsidR="00761A25" w:rsidRDefault="00761A25">
      <w:pPr>
        <w:pStyle w:val="Testo2"/>
        <w:spacing w:line="240" w:lineRule="exact"/>
      </w:pPr>
    </w:p>
    <w:sectPr w:rsidR="00761A25">
      <w:pgSz w:w="11906" w:h="16838"/>
      <w:pgMar w:top="3515" w:right="2608" w:bottom="3515" w:left="2608" w:header="0" w:footer="0"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54CAD" w14:textId="77777777" w:rsidR="00EE59FD" w:rsidRDefault="00EE59FD">
      <w:pPr>
        <w:spacing w:line="240" w:lineRule="auto"/>
      </w:pPr>
      <w:r>
        <w:separator/>
      </w:r>
    </w:p>
  </w:endnote>
  <w:endnote w:type="continuationSeparator" w:id="0">
    <w:p w14:paraId="58D9535E" w14:textId="77777777" w:rsidR="00EE59FD" w:rsidRDefault="00EE59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98484" w14:textId="77777777" w:rsidR="00EE59FD" w:rsidRDefault="00EE59FD">
      <w:r>
        <w:separator/>
      </w:r>
    </w:p>
  </w:footnote>
  <w:footnote w:type="continuationSeparator" w:id="0">
    <w:p w14:paraId="08DB9550" w14:textId="77777777" w:rsidR="00EE59FD" w:rsidRDefault="00EE59FD">
      <w:r>
        <w:continuationSeparator/>
      </w:r>
    </w:p>
  </w:footnote>
  <w:footnote w:id="1">
    <w:p w14:paraId="6324F3F9" w14:textId="22C5CC07" w:rsidR="00396E0A" w:rsidRPr="00396E0A" w:rsidRDefault="00396E0A" w:rsidP="00396E0A">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A25"/>
    <w:rsid w:val="001F2768"/>
    <w:rsid w:val="002C5215"/>
    <w:rsid w:val="00396E0A"/>
    <w:rsid w:val="00761A25"/>
    <w:rsid w:val="009050D8"/>
    <w:rsid w:val="00EE59FD"/>
    <w:rsid w:val="00F46001"/>
    <w:rsid w:val="00F968A8"/>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329ED"/>
  <w15:docId w15:val="{9DC53948-36DF-49BA-A95B-723BE753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rPr>
  </w:style>
  <w:style w:type="paragraph" w:styleId="Titolo2">
    <w:name w:val="heading 2"/>
    <w:next w:val="Titolo3"/>
    <w:link w:val="Titolo2Carattere"/>
    <w:qFormat/>
    <w:rsid w:val="00E607E6"/>
    <w:pPr>
      <w:spacing w:line="240" w:lineRule="exact"/>
      <w:jc w:val="both"/>
      <w:outlineLvl w:val="1"/>
    </w:pPr>
    <w:rPr>
      <w:rFonts w:ascii="Times" w:hAnsi="Times"/>
      <w:smallCaps/>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sid w:val="00E607E6"/>
    <w:rPr>
      <w:rFonts w:ascii="Times" w:hAnsi="Times"/>
      <w:b/>
      <w:lang w:val="it-IT" w:eastAsia="it-IT" w:bidi="ar-SA"/>
    </w:rPr>
  </w:style>
  <w:style w:type="character" w:customStyle="1" w:styleId="Titolo2Carattere">
    <w:name w:val="Titolo 2 Carattere"/>
    <w:link w:val="Titolo2"/>
    <w:qFormat/>
    <w:rsid w:val="00E607E6"/>
    <w:rPr>
      <w:rFonts w:ascii="Times" w:hAnsi="Times"/>
      <w:smallCaps/>
      <w:sz w:val="18"/>
      <w:lang w:bidi="ar-SA"/>
    </w:rPr>
  </w:style>
  <w:style w:type="character" w:styleId="Collegamentoipertestuale">
    <w:name w:val="Hyperlink"/>
    <w:basedOn w:val="Carpredefinitoparagrafo"/>
    <w:unhideWhenUsed/>
    <w:rsid w:val="00ED0EFE"/>
    <w:rPr>
      <w:color w:val="0563C1" w:themeColor="hyperlink"/>
      <w:u w:val="single"/>
    </w:rPr>
  </w:style>
  <w:style w:type="character" w:customStyle="1" w:styleId="Testo2Carattere">
    <w:name w:val="Testo 2 Carattere"/>
    <w:link w:val="Testo2"/>
    <w:uiPriority w:val="99"/>
    <w:qFormat/>
    <w:locked/>
    <w:rsid w:val="00ED0EFE"/>
    <w:rPr>
      <w:rFonts w:ascii="Times" w:hAnsi="Times"/>
      <w:sz w:val="18"/>
    </w:rPr>
  </w:style>
  <w:style w:type="character" w:customStyle="1" w:styleId="TestonotaapidipaginaCarattere">
    <w:name w:val="Testo nota a piè di pagina Carattere"/>
    <w:basedOn w:val="Carpredefinitoparagrafo"/>
    <w:link w:val="Testonotaapidipagina"/>
    <w:qFormat/>
    <w:rsid w:val="003339B0"/>
  </w:style>
  <w:style w:type="character" w:customStyle="1" w:styleId="Caratterinotaapidipaginauser">
    <w:name w:val="Caratteri nota a piè di pagina (user)"/>
    <w:qFormat/>
    <w:rsid w:val="003339B0"/>
    <w:rPr>
      <w:vertAlign w:val="superscript"/>
    </w:rPr>
  </w:style>
  <w:style w:type="character" w:customStyle="1" w:styleId="Caratterinotaapidipagina">
    <w:name w:val="Caratteri nota a piè di pagina"/>
    <w:qFormat/>
    <w:rPr>
      <w:vertAlign w:val="superscript"/>
    </w:rPr>
  </w:style>
  <w:style w:type="character" w:styleId="Rimandonotaapidipagina">
    <w:name w:val="footnote reference"/>
    <w:rPr>
      <w:vertAlign w:val="superscript"/>
    </w:rPr>
  </w:style>
  <w:style w:type="character" w:styleId="Menzionenonrisolta">
    <w:name w:val="Unresolved Mention"/>
    <w:basedOn w:val="Carpredefinitoparagrafo"/>
    <w:uiPriority w:val="99"/>
    <w:semiHidden/>
    <w:unhideWhenUsed/>
    <w:qFormat/>
    <w:rsid w:val="003339B0"/>
    <w:rPr>
      <w:color w:val="605E5C"/>
      <w:shd w:val="clear" w:color="auto" w:fill="E1DFDD"/>
    </w:rPr>
  </w:style>
  <w:style w:type="character" w:customStyle="1" w:styleId="Caratterinotadichiusura">
    <w:name w:val="Caratteri nota di chiusura"/>
    <w:qFormat/>
    <w:rPr>
      <w:vertAlign w:val="superscript"/>
    </w:rPr>
  </w:style>
  <w:style w:type="character" w:customStyle="1" w:styleId="Caratterinotadichiusurauser">
    <w:name w:val="Caratteri nota di chiusura (user)"/>
    <w:qFormat/>
  </w:style>
  <w:style w:type="character" w:styleId="Rimandonotadichiusura">
    <w:name w:val="endnote reference"/>
    <w:rPr>
      <w:vertAlign w:val="superscript"/>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customStyle="1" w:styleId="Testo1">
    <w:name w:val="Testo 1"/>
    <w:qFormat/>
    <w:rsid w:val="00D404F2"/>
    <w:pPr>
      <w:spacing w:before="120" w:line="220" w:lineRule="exact"/>
      <w:ind w:left="284" w:hanging="284"/>
      <w:jc w:val="both"/>
    </w:pPr>
    <w:rPr>
      <w:rFonts w:ascii="Times" w:hAnsi="Times"/>
      <w:sz w:val="18"/>
    </w:rPr>
  </w:style>
  <w:style w:type="paragraph" w:customStyle="1" w:styleId="Testo2">
    <w:name w:val="Testo 2"/>
    <w:link w:val="Testo2Carattere"/>
    <w:uiPriority w:val="99"/>
    <w:qFormat/>
    <w:rsid w:val="00900CCA"/>
    <w:pPr>
      <w:tabs>
        <w:tab w:val="left" w:pos="284"/>
      </w:tabs>
      <w:spacing w:line="220" w:lineRule="exact"/>
      <w:ind w:firstLine="284"/>
      <w:jc w:val="both"/>
    </w:pPr>
    <w:rPr>
      <w:rFonts w:ascii="Times" w:hAnsi="Times"/>
      <w:sz w:val="18"/>
    </w:rPr>
  </w:style>
  <w:style w:type="paragraph" w:styleId="Testonotaapidipagina">
    <w:name w:val="footnote text"/>
    <w:basedOn w:val="Normale"/>
    <w:link w:val="TestonotaapidipaginaCarattere"/>
    <w:rsid w:val="003339B0"/>
    <w:pPr>
      <w:spacing w:line="240" w:lineRule="auto"/>
    </w:pPr>
    <w:rPr>
      <w:szCs w:val="20"/>
    </w:rPr>
  </w:style>
  <w:style w:type="paragraph" w:styleId="Revisione">
    <w:name w:val="Revision"/>
    <w:uiPriority w:val="99"/>
    <w:semiHidden/>
    <w:qFormat/>
    <w:rsid w:val="00756157"/>
    <w:rPr>
      <w:szCs w:val="24"/>
    </w:rPr>
  </w:style>
  <w:style w:type="numbering" w:customStyle="1" w:styleId="Nessunelencouser">
    <w:name w:val="Nessun elenco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brerie.unicatt.it/scheda-libro/renato-santagata/diritto-del-turismo-9788859827771-746748.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649D7-2FBE-4EC2-AF0D-EC968717E1B2}">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1221</Words>
  <Characters>6965</Characters>
  <Application>Microsoft Office Word</Application>
  <DocSecurity>0</DocSecurity>
  <Lines>58</Lines>
  <Paragraphs>16</Paragraphs>
  <ScaleCrop>false</ScaleCrop>
  <Company>U.C.S.C. MILANO</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dc:description/>
  <cp:lastModifiedBy>Caputo Chiara</cp:lastModifiedBy>
  <cp:revision>4</cp:revision>
  <cp:lastPrinted>2026-05-25T11:44:00Z</cp:lastPrinted>
  <dcterms:created xsi:type="dcterms:W3CDTF">2026-06-14T14:54:00Z</dcterms:created>
  <dcterms:modified xsi:type="dcterms:W3CDTF">2026-07-24T08:04:00Z</dcterms:modified>
  <dc:language>it-IT</dc:language>
</cp:coreProperties>
</file>