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C8D08" w14:textId="77777777" w:rsidR="00F16E91" w:rsidRDefault="003B4A3F">
      <w:pPr>
        <w:pStyle w:val="Titolo1"/>
      </w:pPr>
      <w:r>
        <w:t xml:space="preserve">Mercati e media musicali </w:t>
      </w:r>
    </w:p>
    <w:p w14:paraId="6B1B236D" w14:textId="77777777" w:rsidR="00F16E91" w:rsidRDefault="003B4A3F">
      <w:pPr>
        <w:pStyle w:val="Titolo2"/>
      </w:pPr>
      <w:r>
        <w:t>Prof. Gianni Sibilla</w:t>
      </w:r>
    </w:p>
    <w:p w14:paraId="0B2AFD4B" w14:textId="77777777" w:rsidR="00F16E91" w:rsidRDefault="003B4A3F">
      <w:pPr>
        <w:spacing w:before="240" w:after="120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OBIETTIVO DEL CORSO E RISULTATI DI APPRENDIMENTO ATTESI</w:t>
      </w:r>
    </w:p>
    <w:p w14:paraId="0B43E0EB" w14:textId="77777777" w:rsidR="00F16E91" w:rsidRDefault="003B4A3F">
      <w:pPr>
        <w:tabs>
          <w:tab w:val="clear" w:pos="284"/>
        </w:tabs>
      </w:pPr>
      <w:r>
        <w:t>L’insegnamento si propone di fornire agli studenti strumenti di analisi del sistema dei media della musica pop, con particolare attenzione ai processi di digitalizzazione.</w:t>
      </w:r>
      <w:r>
        <w:br/>
        <w:t xml:space="preserve">Verrà esaminato il mutamento del contesto socioculturale e produttivo e mediale in cui si collocano artisti, canzoni, </w:t>
      </w:r>
      <w:r>
        <w:rPr>
          <w:i/>
          <w:iCs/>
        </w:rPr>
        <w:t>performance,</w:t>
      </w:r>
      <w:r>
        <w:t xml:space="preserve"> media musicali, e tecnologie digitali di creazione, distribuzione e consumo dei suoni. Il corso si focalizzerà inoltre sulla dimensione “live” della musica e sul rapporto tra musica, televisione/piattaforme, e serie tv.</w:t>
      </w:r>
    </w:p>
    <w:p w14:paraId="46185377" w14:textId="77777777" w:rsidR="00F16E91" w:rsidRDefault="003B4A3F">
      <w:pPr>
        <w:tabs>
          <w:tab w:val="clear" w:pos="284"/>
        </w:tabs>
        <w:spacing w:before="120"/>
      </w:pPr>
      <w:r>
        <w:t>Al termine dell’insegnamento, lo studente sarà in grado di:</w:t>
      </w:r>
    </w:p>
    <w:p w14:paraId="2E46C9A2" w14:textId="77777777" w:rsidR="00F16E91" w:rsidRDefault="003B4A3F">
      <w:pPr>
        <w:tabs>
          <w:tab w:val="clear" w:pos="284"/>
        </w:tabs>
        <w:ind w:left="284" w:hanging="284"/>
      </w:pPr>
      <w:r>
        <w:t>–</w:t>
      </w:r>
      <w:r>
        <w:tab/>
        <w:t>Comprendere e apprezzare la rilevanza di meccanismi produttivi, narrativi e di comunicazione della musica pop.</w:t>
      </w:r>
    </w:p>
    <w:p w14:paraId="6CB217AD" w14:textId="77777777" w:rsidR="00F16E91" w:rsidRDefault="003B4A3F">
      <w:pPr>
        <w:tabs>
          <w:tab w:val="clear" w:pos="284"/>
        </w:tabs>
        <w:ind w:left="284" w:hanging="284"/>
      </w:pPr>
      <w:r>
        <w:t>–</w:t>
      </w:r>
      <w:r>
        <w:tab/>
        <w:t>Valutare autonomamente e dimostrare conoscenza dei processi comunicativi insiti nei testi mediali legati alla musica pop: produzioni discografiche, concerti e performance, videoclip, social media.</w:t>
      </w:r>
    </w:p>
    <w:p w14:paraId="07434129" w14:textId="77777777" w:rsidR="00F16E91" w:rsidRDefault="003B4A3F">
      <w:pPr>
        <w:spacing w:before="240" w:after="120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PROGRAMMA DEL CORSO</w:t>
      </w:r>
    </w:p>
    <w:p w14:paraId="3A27785E" w14:textId="77777777" w:rsidR="00F16E91" w:rsidRDefault="003B4A3F">
      <w:pPr>
        <w:tabs>
          <w:tab w:val="clear" w:pos="284"/>
        </w:tabs>
        <w:rPr>
          <w:i/>
          <w:iCs/>
        </w:rPr>
      </w:pPr>
      <w:r>
        <w:rPr>
          <w:i/>
          <w:iCs/>
        </w:rPr>
        <w:t>I linguaggi, la comunicazione e le tecnologie della musica pop, dai media tradizionali ai media digitali.</w:t>
      </w:r>
    </w:p>
    <w:p w14:paraId="17418A03" w14:textId="77777777" w:rsidR="00F16E91" w:rsidRDefault="003B4A3F">
      <w:pPr>
        <w:pStyle w:val="Paragrafoelenco"/>
        <w:numPr>
          <w:ilvl w:val="0"/>
          <w:numId w:val="2"/>
        </w:numPr>
        <w:spacing w:before="120"/>
      </w:pPr>
      <w:r>
        <w:t>Una lettura dei modelli “tradizionali” di diffusione mediale della musica: il racconto della musica pop.</w:t>
      </w:r>
    </w:p>
    <w:p w14:paraId="48586317" w14:textId="77777777" w:rsidR="00F16E91" w:rsidRDefault="003B4A3F">
      <w:pPr>
        <w:pStyle w:val="Paragrafoelenco"/>
        <w:numPr>
          <w:ilvl w:val="0"/>
          <w:numId w:val="2"/>
        </w:numPr>
        <w:spacing w:before="120"/>
      </w:pPr>
      <w:r>
        <w:t xml:space="preserve">La </w:t>
      </w:r>
      <w:proofErr w:type="spellStart"/>
      <w:r>
        <w:t>piattaformizzazione</w:t>
      </w:r>
      <w:proofErr w:type="spellEnd"/>
      <w:r>
        <w:t xml:space="preserve"> digitale della musica: le trasformazioni del mercato e del consumo, dal possesso all’accesso, dal download allo streaming.</w:t>
      </w:r>
    </w:p>
    <w:p w14:paraId="01DE4692" w14:textId="77777777" w:rsidR="00F16E91" w:rsidRDefault="003B4A3F">
      <w:pPr>
        <w:pStyle w:val="Paragrafoelenco"/>
        <w:numPr>
          <w:ilvl w:val="0"/>
          <w:numId w:val="2"/>
        </w:numPr>
        <w:spacing w:before="120"/>
      </w:pPr>
      <w:r>
        <w:t xml:space="preserve">Le forme di performance musicale e mediale: dal concerto alla tv, dai social media ai </w:t>
      </w:r>
      <w:proofErr w:type="spellStart"/>
      <w:r>
        <w:t>livestream</w:t>
      </w:r>
      <w:proofErr w:type="spellEnd"/>
      <w:r>
        <w:t xml:space="preserve"> digitali. </w:t>
      </w:r>
    </w:p>
    <w:p w14:paraId="47460104" w14:textId="77777777" w:rsidR="00F16E91" w:rsidRDefault="003B4A3F">
      <w:pPr>
        <w:pStyle w:val="Paragrafoelenco"/>
        <w:numPr>
          <w:ilvl w:val="0"/>
          <w:numId w:val="2"/>
        </w:numPr>
        <w:spacing w:before="120"/>
      </w:pPr>
      <w:r>
        <w:t>Le canzoni nelle serie tv: le forme di racconto e il rapporto tra industria audiovisiva e industria musicale.</w:t>
      </w:r>
    </w:p>
    <w:p w14:paraId="63A1D636" w14:textId="0BD28594" w:rsidR="00F16E91" w:rsidRDefault="003B4A3F">
      <w:pPr>
        <w:spacing w:before="240" w:after="120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lastRenderedPageBreak/>
        <w:t>BIBLIOGRAFIA</w:t>
      </w:r>
      <w:r w:rsidR="00225D58">
        <w:rPr>
          <w:rStyle w:val="Rimandonotaapidipagina"/>
          <w:b/>
          <w:bCs/>
          <w:i/>
          <w:iCs/>
          <w:sz w:val="18"/>
          <w:szCs w:val="18"/>
        </w:rPr>
        <w:footnoteReference w:id="2"/>
      </w:r>
    </w:p>
    <w:p w14:paraId="52A3CBB4" w14:textId="7F7AB3F5" w:rsidR="00F16E91" w:rsidRDefault="003B4A3F" w:rsidP="00225D58">
      <w:pPr>
        <w:pStyle w:val="Testo1"/>
        <w:spacing w:line="240" w:lineRule="atLeast"/>
      </w:pPr>
      <w:r>
        <w:rPr>
          <w:smallCaps/>
          <w:sz w:val="16"/>
          <w:szCs w:val="16"/>
        </w:rPr>
        <w:t>G. Sibilla</w:t>
      </w:r>
      <w:r>
        <w:rPr>
          <w:smallCaps/>
        </w:rPr>
        <w:t>,</w:t>
      </w:r>
      <w:bookmarkStart w:id="0" w:name="OLE_LINK4"/>
      <w:r>
        <w:rPr>
          <w:i/>
          <w:iCs/>
        </w:rPr>
        <w:t xml:space="preserve"> L’industria della canzone,</w:t>
      </w:r>
      <w:r>
        <w:t xml:space="preserve"> Laterza, Roma-Bari, </w:t>
      </w:r>
      <w:bookmarkEnd w:id="0"/>
      <w:r>
        <w:t xml:space="preserve">2024  </w:t>
      </w:r>
      <w:hyperlink r:id="rId8" w:history="1">
        <w:r w:rsidR="00225D58" w:rsidRPr="00225D58">
          <w:rPr>
            <w:rStyle w:val="Collegamentoipertestuale"/>
            <w:i/>
            <w:iCs/>
            <w:color w:val="0070C0"/>
          </w:rPr>
          <w:t>Acquista da VP</w:t>
        </w:r>
      </w:hyperlink>
    </w:p>
    <w:p w14:paraId="70CA9C6B" w14:textId="4A25F172" w:rsidR="00F16E91" w:rsidRPr="00225D58" w:rsidRDefault="003B4A3F" w:rsidP="00225D58">
      <w:pPr>
        <w:pStyle w:val="Testo1"/>
        <w:spacing w:line="240" w:lineRule="atLeast"/>
        <w:rPr>
          <w:i/>
          <w:iCs/>
        </w:rPr>
      </w:pPr>
      <w:r>
        <w:rPr>
          <w:sz w:val="16"/>
          <w:szCs w:val="16"/>
        </w:rPr>
        <w:t>D. C</w:t>
      </w:r>
      <w:r>
        <w:rPr>
          <w:smallCaps/>
          <w:sz w:val="16"/>
          <w:szCs w:val="16"/>
        </w:rPr>
        <w:t>ardini-G. Sibilla</w:t>
      </w:r>
      <w:r>
        <w:rPr>
          <w:smallCaps/>
        </w:rPr>
        <w:t>,</w:t>
      </w:r>
      <w:r>
        <w:rPr>
          <w:i/>
          <w:iCs/>
        </w:rPr>
        <w:t xml:space="preserve"> Le canzoni nelle serie tv. Forme narrative e linguaggi produttivi. Pàtron, Bologna, 2021. </w:t>
      </w:r>
      <w:hyperlink r:id="rId9" w:history="1">
        <w:r w:rsidR="00225D58" w:rsidRPr="00225D58">
          <w:rPr>
            <w:rStyle w:val="Collegamentoipertestuale"/>
            <w:i/>
            <w:iCs/>
            <w:color w:val="0070C0"/>
          </w:rPr>
          <w:t>Acquista da VP</w:t>
        </w:r>
      </w:hyperlink>
    </w:p>
    <w:p w14:paraId="27DFA185" w14:textId="77777777" w:rsidR="00F16E91" w:rsidRDefault="003B4A3F">
      <w:pPr>
        <w:spacing w:before="240" w:after="120" w:line="220" w:lineRule="exact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DIDATTICA DEL CORSO</w:t>
      </w:r>
    </w:p>
    <w:p w14:paraId="49442D7A" w14:textId="77777777" w:rsidR="00F16E91" w:rsidRDefault="003B4A3F">
      <w:pPr>
        <w:pStyle w:val="Testo2"/>
      </w:pPr>
      <w:r>
        <w:t>Lezioni frontali, con l</w:t>
      </w:r>
      <w:r>
        <w:rPr>
          <w:rFonts w:ascii="Arial Unicode MS" w:hAnsi="Arial Unicode MS"/>
          <w:rtl/>
          <w:lang w:val="ar-SA"/>
        </w:rPr>
        <w:t>’</w:t>
      </w:r>
      <w:r>
        <w:t>ausilio di sussidi audiovisivi e informatici. Agli studenti verranno forniti materiali di supporto e bibliografie di approfondimento tramite l</w:t>
      </w:r>
      <w:r>
        <w:rPr>
          <w:rFonts w:ascii="Arial Unicode MS" w:hAnsi="Arial Unicode MS"/>
          <w:rtl/>
          <w:lang w:val="ar-SA"/>
        </w:rPr>
        <w:t>’</w:t>
      </w:r>
      <w:r>
        <w:t xml:space="preserve">aula virtuale del sito </w:t>
      </w:r>
      <w:proofErr w:type="spellStart"/>
      <w:r>
        <w:t>dell</w:t>
      </w:r>
      <w:proofErr w:type="spellEnd"/>
      <w:r>
        <w:rPr>
          <w:rFonts w:ascii="Arial Unicode MS" w:hAnsi="Arial Unicode MS"/>
          <w:rtl/>
          <w:lang w:val="ar-SA"/>
        </w:rPr>
        <w:t>’</w:t>
      </w:r>
      <w:r>
        <w:t>università.</w:t>
      </w:r>
    </w:p>
    <w:p w14:paraId="57918A12" w14:textId="77777777" w:rsidR="00F16E91" w:rsidRDefault="003B4A3F">
      <w:pPr>
        <w:spacing w:before="240" w:after="120" w:line="220" w:lineRule="exact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METODO E CRITERI DI VALUTAZIONE</w:t>
      </w:r>
    </w:p>
    <w:p w14:paraId="64136078" w14:textId="195AD9BA" w:rsidR="00E80753" w:rsidRPr="00E80753" w:rsidRDefault="00E80753" w:rsidP="00E80753">
      <w:pPr>
        <w:pStyle w:val="Testo2"/>
      </w:pPr>
      <w:r w:rsidRPr="00E80753">
        <w:t>L’esame si svolge in forma orale. Viene valutata la capacità degli studenti di affrontare sintetizzare ed elaborare i temi esposti a lezione e nella bibliografia, integrandoli con esempi che dimostrino la loro comprensione ed elaborazione personale.</w:t>
      </w:r>
    </w:p>
    <w:p w14:paraId="684ED54E" w14:textId="77777777" w:rsidR="00F16E91" w:rsidRDefault="003B4A3F">
      <w:pPr>
        <w:spacing w:before="240" w:after="120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AVVERTENZE E PREREQUISITI</w:t>
      </w:r>
    </w:p>
    <w:p w14:paraId="335A03C1" w14:textId="77777777" w:rsidR="00F16E91" w:rsidRDefault="003B4A3F">
      <w:pPr>
        <w:tabs>
          <w:tab w:val="clear" w:pos="284"/>
        </w:tabs>
        <w:spacing w:line="220" w:lineRule="exact"/>
        <w:ind w:firstLine="284"/>
        <w:rPr>
          <w:sz w:val="18"/>
          <w:szCs w:val="18"/>
        </w:rPr>
      </w:pPr>
      <w:r>
        <w:rPr>
          <w:sz w:val="18"/>
          <w:szCs w:val="18"/>
        </w:rPr>
        <w:t xml:space="preserve">Il corso dovrà possedere conoscenze di base sul sistema della comunicazione mediale. </w:t>
      </w:r>
    </w:p>
    <w:p w14:paraId="1F4EC49A" w14:textId="77777777" w:rsidR="00F16E91" w:rsidRDefault="003B4A3F">
      <w:pPr>
        <w:tabs>
          <w:tab w:val="clear" w:pos="284"/>
        </w:tabs>
        <w:spacing w:before="120" w:line="220" w:lineRule="exact"/>
        <w:ind w:firstLine="284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Orario e luogo di ricevimento</w:t>
      </w:r>
    </w:p>
    <w:p w14:paraId="2BD91858" w14:textId="77777777" w:rsidR="00F16E91" w:rsidRDefault="003B4A3F">
      <w:pPr>
        <w:tabs>
          <w:tab w:val="clear" w:pos="284"/>
        </w:tabs>
        <w:spacing w:line="220" w:lineRule="exact"/>
        <w:ind w:firstLine="284"/>
      </w:pPr>
      <w:r>
        <w:rPr>
          <w:sz w:val="18"/>
          <w:szCs w:val="18"/>
        </w:rPr>
        <w:t xml:space="preserve">Il Prof. Gianni Sibilla comunicherà a lezione orario e luogo di ricevimento degli studenti. Il docente è reperibile via e-mail all’indirizzo </w:t>
      </w:r>
      <w:r>
        <w:rPr>
          <w:i/>
          <w:iCs/>
          <w:sz w:val="18"/>
          <w:szCs w:val="18"/>
        </w:rPr>
        <w:t>gianni.sibilla@unicatt.it</w:t>
      </w:r>
      <w:r>
        <w:rPr>
          <w:sz w:val="18"/>
          <w:szCs w:val="18"/>
        </w:rPr>
        <w:t>.</w:t>
      </w:r>
    </w:p>
    <w:sectPr w:rsidR="00F16E91">
      <w:headerReference w:type="default" r:id="rId10"/>
      <w:footerReference w:type="default" r:id="rId11"/>
      <w:pgSz w:w="11900" w:h="16840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F881B" w14:textId="77777777" w:rsidR="006B4A58" w:rsidRDefault="006B4A58">
      <w:pPr>
        <w:spacing w:line="240" w:lineRule="auto"/>
      </w:pPr>
      <w:r>
        <w:separator/>
      </w:r>
    </w:p>
  </w:endnote>
  <w:endnote w:type="continuationSeparator" w:id="0">
    <w:p w14:paraId="3CEDB467" w14:textId="77777777" w:rsidR="006B4A58" w:rsidRDefault="006B4A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21C7F" w14:textId="77777777" w:rsidR="00F16E91" w:rsidRDefault="00F16E91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71B31" w14:textId="77777777" w:rsidR="006B4A58" w:rsidRDefault="006B4A58">
      <w:r>
        <w:separator/>
      </w:r>
    </w:p>
  </w:footnote>
  <w:footnote w:type="continuationSeparator" w:id="0">
    <w:p w14:paraId="0FBB53AA" w14:textId="77777777" w:rsidR="006B4A58" w:rsidRDefault="006B4A58">
      <w:r>
        <w:continuationSeparator/>
      </w:r>
    </w:p>
  </w:footnote>
  <w:footnote w:type="continuationNotice" w:id="1">
    <w:p w14:paraId="382AFA61" w14:textId="77777777" w:rsidR="006B4A58" w:rsidRDefault="006B4A58"/>
  </w:footnote>
  <w:footnote w:id="2">
    <w:p w14:paraId="265B3EFB" w14:textId="20F584F1" w:rsidR="00225D58" w:rsidRPr="00225D58" w:rsidRDefault="00225D58" w:rsidP="00225D58">
      <w:pPr>
        <w:rPr>
          <w:rFonts w:eastAsia="Times New Roman" w:cs="Times New Roman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rFonts w:eastAsia="Times New Roman" w:cs="Times New Roman"/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79FC3" w14:textId="77777777" w:rsidR="00F16E91" w:rsidRDefault="00F16E91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35FD7"/>
    <w:multiLevelType w:val="hybridMultilevel"/>
    <w:tmpl w:val="066A8374"/>
    <w:styleLink w:val="Stileimportato1"/>
    <w:lvl w:ilvl="0" w:tplc="9FA2A260">
      <w:start w:val="1"/>
      <w:numFmt w:val="decimal"/>
      <w:lvlText w:val="%1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EA63FC4">
      <w:start w:val="1"/>
      <w:numFmt w:val="lowerLetter"/>
      <w:lvlText w:val="%2.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AD2E208">
      <w:start w:val="1"/>
      <w:numFmt w:val="lowerRoman"/>
      <w:lvlText w:val="%3."/>
      <w:lvlJc w:val="left"/>
      <w:pPr>
        <w:ind w:left="1724" w:hanging="2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47CFC84">
      <w:start w:val="1"/>
      <w:numFmt w:val="decimal"/>
      <w:lvlText w:val="%4.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E98AC88">
      <w:start w:val="1"/>
      <w:numFmt w:val="lowerLetter"/>
      <w:lvlText w:val="%5.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2BC7630">
      <w:start w:val="1"/>
      <w:numFmt w:val="lowerRoman"/>
      <w:lvlText w:val="%6."/>
      <w:lvlJc w:val="left"/>
      <w:pPr>
        <w:ind w:left="3884" w:hanging="2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CFC62D6">
      <w:start w:val="1"/>
      <w:numFmt w:val="decimal"/>
      <w:lvlText w:val="%7.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85C870C">
      <w:start w:val="1"/>
      <w:numFmt w:val="lowerLetter"/>
      <w:lvlText w:val="%8."/>
      <w:lvlJc w:val="left"/>
      <w:pPr>
        <w:ind w:left="532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D264580">
      <w:start w:val="1"/>
      <w:numFmt w:val="lowerRoman"/>
      <w:lvlText w:val="%9."/>
      <w:lvlJc w:val="left"/>
      <w:pPr>
        <w:ind w:left="6044" w:hanging="2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6075223"/>
    <w:multiLevelType w:val="hybridMultilevel"/>
    <w:tmpl w:val="066A8374"/>
    <w:numStyleLink w:val="Stileimportato1"/>
  </w:abstractNum>
  <w:num w:numId="1" w16cid:durableId="1672560412">
    <w:abstractNumId w:val="0"/>
  </w:num>
  <w:num w:numId="2" w16cid:durableId="21234503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E91"/>
    <w:rsid w:val="001D69BA"/>
    <w:rsid w:val="00225D58"/>
    <w:rsid w:val="00251EE7"/>
    <w:rsid w:val="003B4A3F"/>
    <w:rsid w:val="006B4A58"/>
    <w:rsid w:val="0077265C"/>
    <w:rsid w:val="009B66BA"/>
    <w:rsid w:val="00A946AE"/>
    <w:rsid w:val="00C1141D"/>
    <w:rsid w:val="00CC7FFE"/>
    <w:rsid w:val="00D41B22"/>
    <w:rsid w:val="00E80753"/>
    <w:rsid w:val="00F16E91"/>
    <w:rsid w:val="00FC7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8F7F7"/>
  <w15:docId w15:val="{05D7F9B4-8184-4DCC-801C-854E8DFBC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cs="Arial Unicode MS"/>
      <w:color w:val="000000"/>
      <w:u w:color="000000"/>
    </w:rPr>
  </w:style>
  <w:style w:type="paragraph" w:styleId="Titolo1">
    <w:name w:val="heading 1"/>
    <w:next w:val="Titolo2"/>
    <w:uiPriority w:val="9"/>
    <w:qFormat/>
    <w:pPr>
      <w:tabs>
        <w:tab w:val="left" w:pos="284"/>
      </w:tabs>
      <w:spacing w:before="480" w:line="240" w:lineRule="exact"/>
      <w:ind w:left="284" w:hanging="284"/>
      <w:jc w:val="both"/>
      <w:outlineLvl w:val="0"/>
    </w:pPr>
    <w:rPr>
      <w:rFonts w:cs="Arial Unicode MS"/>
      <w:b/>
      <w:bCs/>
      <w:color w:val="000000"/>
      <w:u w:color="000000"/>
    </w:rPr>
  </w:style>
  <w:style w:type="paragraph" w:styleId="Titolo2">
    <w:name w:val="heading 2"/>
    <w:next w:val="Titolo3"/>
    <w:uiPriority w:val="9"/>
    <w:unhideWhenUsed/>
    <w:qFormat/>
    <w:pPr>
      <w:tabs>
        <w:tab w:val="left" w:pos="284"/>
      </w:tabs>
      <w:spacing w:line="240" w:lineRule="exact"/>
      <w:jc w:val="both"/>
      <w:outlineLvl w:val="1"/>
    </w:pPr>
    <w:rPr>
      <w:rFonts w:cs="Arial Unicode MS"/>
      <w:smallCaps/>
      <w:color w:val="000000"/>
      <w:sz w:val="18"/>
      <w:szCs w:val="18"/>
      <w:u w:color="000000"/>
    </w:rPr>
  </w:style>
  <w:style w:type="paragraph" w:styleId="Titolo3">
    <w:name w:val="heading 3"/>
    <w:next w:val="Normale"/>
    <w:uiPriority w:val="9"/>
    <w:semiHidden/>
    <w:unhideWhenUsed/>
    <w:qFormat/>
    <w:pPr>
      <w:tabs>
        <w:tab w:val="left" w:pos="284"/>
      </w:tabs>
      <w:spacing w:before="240" w:after="120" w:line="240" w:lineRule="exact"/>
      <w:ind w:left="284" w:hanging="284"/>
      <w:jc w:val="both"/>
      <w:outlineLvl w:val="2"/>
    </w:pPr>
    <w:rPr>
      <w:rFonts w:cs="Arial Unicode MS"/>
      <w:i/>
      <w:iCs/>
      <w:caps/>
      <w:color w:val="000000"/>
      <w:sz w:val="18"/>
      <w:szCs w:val="18"/>
      <w:u w:color="00000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aragrafoelenco">
    <w:name w:val="List Paragraph"/>
    <w:pPr>
      <w:tabs>
        <w:tab w:val="left" w:pos="284"/>
      </w:tabs>
      <w:spacing w:line="240" w:lineRule="exact"/>
      <w:ind w:left="720"/>
      <w:jc w:val="both"/>
    </w:pPr>
    <w:rPr>
      <w:rFonts w:cs="Arial Unicode MS"/>
      <w:color w:val="000000"/>
      <w:u w:color="000000"/>
    </w:rPr>
  </w:style>
  <w:style w:type="numbering" w:customStyle="1" w:styleId="Stileimportato1">
    <w:name w:val="Stile importato 1"/>
    <w:pPr>
      <w:numPr>
        <w:numId w:val="1"/>
      </w:numPr>
    </w:pPr>
  </w:style>
  <w:style w:type="paragraph" w:customStyle="1" w:styleId="Testo1">
    <w:name w:val="Testo 1"/>
    <w:pPr>
      <w:tabs>
        <w:tab w:val="left" w:pos="284"/>
      </w:tabs>
      <w:spacing w:before="120" w:line="220" w:lineRule="exact"/>
      <w:ind w:left="284" w:hanging="284"/>
      <w:jc w:val="both"/>
    </w:pPr>
    <w:rPr>
      <w:rFonts w:cs="Arial Unicode MS"/>
      <w:color w:val="000000"/>
      <w:sz w:val="18"/>
      <w:szCs w:val="18"/>
      <w:u w:color="000000"/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rFonts w:ascii="Times New Roman" w:eastAsia="Times New Roman" w:hAnsi="Times New Roman" w:cs="Times New Roman"/>
      <w:i/>
      <w:iCs/>
      <w:outline w:val="0"/>
      <w:color w:val="0000FF"/>
      <w:u w:val="single" w:color="0000FF"/>
    </w:rPr>
  </w:style>
  <w:style w:type="paragraph" w:customStyle="1" w:styleId="Testo2">
    <w:name w:val="Testo 2"/>
    <w:pPr>
      <w:tabs>
        <w:tab w:val="left" w:pos="284"/>
      </w:tabs>
      <w:spacing w:line="220" w:lineRule="exact"/>
      <w:ind w:firstLine="284"/>
      <w:jc w:val="both"/>
    </w:pPr>
    <w:rPr>
      <w:rFonts w:cs="Arial Unicode MS"/>
      <w:color w:val="000000"/>
      <w:sz w:val="18"/>
      <w:szCs w:val="18"/>
      <w:u w:color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25D58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25D58"/>
    <w:rPr>
      <w:rFonts w:cs="Arial Unicode MS"/>
      <w:color w:val="000000"/>
      <w:u w:color="00000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25D58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225D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2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gianni-sibilla/lindustria-della-canzone-9788859300779-735382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daniela-cardini-gianni-sibilla/la-canzone-nelle-serie-tv-forme-narrative-e-modelli-produttivi-9788855535212-704629.html" TargetMode="Externa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F0846-FAF8-4421-9DEF-021D7E42C3C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437</Words>
  <Characters>2495</Characters>
  <Application>Microsoft Office Word</Application>
  <DocSecurity>0</DocSecurity>
  <Lines>20</Lines>
  <Paragraphs>5</Paragraphs>
  <ScaleCrop>false</ScaleCrop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Grassi Monica Barbara</dc:creator>
  <cp:lastModifiedBy>Caputo Chiara</cp:lastModifiedBy>
  <cp:revision>4</cp:revision>
  <dcterms:created xsi:type="dcterms:W3CDTF">2026-05-07T13:57:00Z</dcterms:created>
  <dcterms:modified xsi:type="dcterms:W3CDTF">2026-07-22T09:47:00Z</dcterms:modified>
</cp:coreProperties>
</file>