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77F88" w14:textId="77777777" w:rsidR="00261714" w:rsidRPr="00E81FE5" w:rsidRDefault="00261714" w:rsidP="00261714">
      <w:pPr>
        <w:pStyle w:val="Titolo1"/>
        <w:spacing w:before="0" w:line="240" w:lineRule="auto"/>
      </w:pPr>
      <w:r w:rsidRPr="00E81FE5">
        <w:t>Sociologia delle relazioni familiari e comunitarie</w:t>
      </w:r>
    </w:p>
    <w:p w14:paraId="78A47DF0" w14:textId="10E9C974" w:rsidR="00261714" w:rsidRPr="00E81FE5" w:rsidRDefault="00261714" w:rsidP="00261714">
      <w:pPr>
        <w:pStyle w:val="Titolo2"/>
        <w:spacing w:line="240" w:lineRule="auto"/>
      </w:pPr>
      <w:r w:rsidRPr="00E81FE5">
        <w:t>Prof.</w:t>
      </w:r>
      <w:r w:rsidR="004A4B49" w:rsidRPr="00E81FE5">
        <w:t>ssa</w:t>
      </w:r>
      <w:r w:rsidRPr="00E81FE5">
        <w:t xml:space="preserve"> </w:t>
      </w:r>
      <w:r w:rsidR="00780FDC">
        <w:t>Sara Nanetti</w:t>
      </w:r>
    </w:p>
    <w:p w14:paraId="59805201" w14:textId="77777777" w:rsidR="002D5E17" w:rsidRPr="00E81FE5" w:rsidRDefault="00261714" w:rsidP="00261714">
      <w:pPr>
        <w:spacing w:before="240" w:after="120" w:line="240" w:lineRule="exact"/>
        <w:rPr>
          <w:b/>
          <w:sz w:val="18"/>
        </w:rPr>
      </w:pPr>
      <w:r w:rsidRPr="00E81FE5">
        <w:rPr>
          <w:b/>
          <w:i/>
          <w:sz w:val="18"/>
        </w:rPr>
        <w:t>OBIETTIVO DEL CORSO E RISULTATI DI APPRENDIMENTO ATTESI</w:t>
      </w:r>
    </w:p>
    <w:p w14:paraId="2AD6C6E8" w14:textId="6B5CB332" w:rsidR="00FB74D2" w:rsidRPr="00E81FE5" w:rsidRDefault="00FB74D2" w:rsidP="00FB74D2">
      <w:pPr>
        <w:spacing w:line="240" w:lineRule="exact"/>
        <w:contextualSpacing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Il corso si propone di offrire agli studenti un quadro di riferimento teorico e strumenti operativi attraverso cui contestualizzare e supportare i processi relazionali che coinvolgono le famiglie e i soggetti delle comunità: particolare attenzione sarà riservata alla conoscenza e alla analisi di servizi rivolti alle persone e alle famiglie, con riferimento al welfare plurale, alle reti territoriali, alle partnership tra soggetti pubblici, privati e di terzo settore, nonché agli strumenti di progettazione, valutazione e analisi dell’impatto familiare delle politiche e delle pratiche sociali.</w:t>
      </w:r>
    </w:p>
    <w:p w14:paraId="0C998442" w14:textId="77777777" w:rsidR="00FB74D2" w:rsidRPr="00E81FE5" w:rsidRDefault="00FB74D2" w:rsidP="00FB74D2">
      <w:pPr>
        <w:spacing w:line="240" w:lineRule="exact"/>
        <w:contextualSpacing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Sarà in tal modo possibile agli studenti sviluppare una competenza adeguata nella promozione e nella realizzazione di pratiche reticolari e intersoggettive, in grado di offrire servizi alla persona e alla famiglia volti al perseguimento del benessere soggettivo, interpersonale e comunitario.</w:t>
      </w:r>
    </w:p>
    <w:p w14:paraId="78738082" w14:textId="77777777" w:rsidR="00FB74D2" w:rsidRPr="00E81FE5" w:rsidRDefault="00FB74D2" w:rsidP="00FB74D2">
      <w:pPr>
        <w:spacing w:line="240" w:lineRule="exact"/>
        <w:contextualSpacing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Al termine dell’insegnamento, lo studente sarà in grado di:</w:t>
      </w:r>
    </w:p>
    <w:p w14:paraId="021605B3" w14:textId="77777777" w:rsidR="00FB74D2" w:rsidRPr="00E81FE5" w:rsidRDefault="00FB74D2" w:rsidP="00FB74D2">
      <w:pPr>
        <w:spacing w:line="240" w:lineRule="exact"/>
        <w:ind w:left="284" w:hanging="284"/>
        <w:contextualSpacing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analizzare con specifiche competenze sociologiche i bisogni dei destinatari degli interventi entro le comunità di vita quotidiana.</w:t>
      </w:r>
    </w:p>
    <w:p w14:paraId="21E54AEB" w14:textId="77777777" w:rsidR="00FB74D2" w:rsidRPr="00E81FE5" w:rsidRDefault="00FB74D2" w:rsidP="00FB74D2">
      <w:pPr>
        <w:spacing w:line="240" w:lineRule="exact"/>
        <w:ind w:left="284" w:hanging="284"/>
        <w:contextualSpacing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 xml:space="preserve">Apportare un contributo personale nel lavoro in équipe con altri professionisti operanti nell’ambito dei servizi alla persona e alla famiglia. </w:t>
      </w:r>
    </w:p>
    <w:p w14:paraId="7477D743" w14:textId="77777777" w:rsidR="00FB74D2" w:rsidRPr="00E81FE5" w:rsidRDefault="00FB74D2" w:rsidP="00FB74D2">
      <w:pPr>
        <w:spacing w:line="240" w:lineRule="exact"/>
        <w:ind w:left="284" w:hanging="284"/>
        <w:contextualSpacing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Contribuire alla progettazione, alla realizzazione e alla valutazione di servizi alla persona e alla famiglia stabilendo collaborazioni con altre entità attive nel territorio.</w:t>
      </w:r>
    </w:p>
    <w:p w14:paraId="348A1788" w14:textId="77777777" w:rsidR="00261714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t>–</w:t>
      </w:r>
      <w:r w:rsidRPr="00E81FE5">
        <w:tab/>
        <w:t>Intervenire a livello meso coordinando reti di relazioni e di partnership, al fine di favorire lo sviluppo di buone pratiche nei servizi alla persona e alla famiglia entro le comunità locali di riferimento</w:t>
      </w:r>
      <w:r w:rsidR="00261714" w:rsidRPr="00E81FE5">
        <w:rPr>
          <w:rFonts w:ascii="Times" w:hAnsi="Times"/>
          <w:noProof/>
          <w:spacing w:val="-5"/>
          <w:szCs w:val="20"/>
        </w:rPr>
        <w:t>.</w:t>
      </w:r>
    </w:p>
    <w:p w14:paraId="30B58F5A" w14:textId="77777777" w:rsidR="00012765" w:rsidRPr="00E81FE5" w:rsidRDefault="00C24C69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t>–</w:t>
      </w:r>
      <w:r w:rsidRPr="00E81FE5">
        <w:tab/>
        <w:t>Comprendere l’organizzazione del sistema dei servizi alla persona e alla famiglia, con particolare attenzione alla governance territoriale e alla collaborazione tra soggetti diversi.</w:t>
      </w:r>
    </w:p>
    <w:p w14:paraId="40494C75" w14:textId="77777777" w:rsidR="00012765" w:rsidRPr="00E81FE5" w:rsidRDefault="00C24C69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t>–</w:t>
      </w:r>
      <w:r w:rsidRPr="00E81FE5">
        <w:tab/>
        <w:t>Applicare strumenti di lettura e valutazione dell’impatto familiare delle politiche e delle pratiche sociali, con particolare riferimento al modello FamILens.</w:t>
      </w:r>
    </w:p>
    <w:p w14:paraId="5706F966" w14:textId="77777777" w:rsidR="00261714" w:rsidRPr="00E81FE5" w:rsidRDefault="00261714" w:rsidP="001E6454">
      <w:pPr>
        <w:spacing w:before="240" w:after="120" w:line="240" w:lineRule="exact"/>
        <w:rPr>
          <w:b/>
          <w:sz w:val="18"/>
        </w:rPr>
      </w:pPr>
      <w:r w:rsidRPr="00E81FE5">
        <w:rPr>
          <w:b/>
          <w:i/>
          <w:sz w:val="18"/>
        </w:rPr>
        <w:t>PROGRAMMA DEL CORSO</w:t>
      </w:r>
    </w:p>
    <w:p w14:paraId="419A902D" w14:textId="08EE7048" w:rsidR="00FB74D2" w:rsidRPr="00E81FE5" w:rsidRDefault="00FB74D2" w:rsidP="00FB74D2">
      <w:pPr>
        <w:spacing w:line="240" w:lineRule="exact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 xml:space="preserve">L’insegnamento sarà orientato alla acquisizione teorico-pratica di modelli operativi nei quali la relazione possa essere identificata come risorsa strategica per la costruzione di una professionalità adeguata alla facilitazione e al coordinamento di reti di relazioni e di partnership, con particolare attenzione ai contesti organizzativi nei quali sono erogati servizi e interventi rivolti alle persone e alle famiglie, anche attraverso strumenti di progettazione, valutazione e analisi dell’impatto familiare. </w:t>
      </w:r>
    </w:p>
    <w:p w14:paraId="6199EB2F" w14:textId="77777777" w:rsidR="00FB74D2" w:rsidRPr="00E81FE5" w:rsidRDefault="00FB74D2" w:rsidP="00FB74D2">
      <w:pPr>
        <w:spacing w:line="240" w:lineRule="exact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Durante il corso saranno trattati i seguenti argomenti:</w:t>
      </w:r>
    </w:p>
    <w:p w14:paraId="68E045EF" w14:textId="3E564037" w:rsidR="00FB74D2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La società contemporanea: attori, trasformazioni e welfare plurale.</w:t>
      </w:r>
    </w:p>
    <w:p w14:paraId="7EE7D62F" w14:textId="77777777" w:rsidR="00012765" w:rsidRPr="00E81FE5" w:rsidRDefault="00C24C69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lastRenderedPageBreak/>
        <w:t>–</w:t>
      </w:r>
      <w:r w:rsidRPr="00E81FE5">
        <w:tab/>
        <w:t>I soggetti operanti nei servizi alla persona: famiglie, istituzioni pubbliche, terzo settore, mercato sociale, reti informali.</w:t>
      </w:r>
    </w:p>
    <w:p w14:paraId="1F10CCA7" w14:textId="77777777" w:rsidR="00FB74D2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Lo schema AGIL relazionale come strumento per l’analisi della realtà sociale.</w:t>
      </w:r>
    </w:p>
    <w:p w14:paraId="6287D4A5" w14:textId="77777777" w:rsidR="00FB74D2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 xml:space="preserve">Le relazioni tra famiglia e comunità: quali processi sociali concorrono a generare e rigenerare i legami sociali. </w:t>
      </w:r>
    </w:p>
    <w:p w14:paraId="0FF59DB4" w14:textId="0DEA5174" w:rsidR="00FB74D2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 xml:space="preserve">–Le partnership sociali: concettualizzazione, tipologie e condizioni di efficacia. </w:t>
      </w:r>
    </w:p>
    <w:p w14:paraId="5CAFBB1C" w14:textId="71438FF3" w:rsidR="00E00B06" w:rsidRPr="00E81FE5" w:rsidRDefault="00753FBB" w:rsidP="00753FBB">
      <w:pPr>
        <w:tabs>
          <w:tab w:val="clear" w:pos="284"/>
        </w:tabs>
        <w:spacing w:line="240" w:lineRule="exact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Le reti interpersonali, territoriali e digitali di tipo comunitario.</w:t>
      </w:r>
    </w:p>
    <w:p w14:paraId="5CAA0E44" w14:textId="77777777" w:rsidR="00FB74D2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Il capitale sociale primario e secondario.</w:t>
      </w:r>
    </w:p>
    <w:p w14:paraId="02F23287" w14:textId="77777777" w:rsidR="00FB74D2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Le buone pratiche nei servizi alle persone e alle famiglie.</w:t>
      </w:r>
    </w:p>
    <w:p w14:paraId="20892722" w14:textId="77777777" w:rsidR="00012765" w:rsidRPr="00E81FE5" w:rsidRDefault="00C24C69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t>–</w:t>
      </w:r>
      <w:r w:rsidRPr="00E81FE5">
        <w:tab/>
        <w:t>Personalizzazione, familiarizzazione e coproduzione dei servizi alla persona e alla famiglia.</w:t>
      </w:r>
    </w:p>
    <w:p w14:paraId="48AEFEC6" w14:textId="47F6620D" w:rsidR="00FB74D2" w:rsidRPr="00E81FE5" w:rsidRDefault="00FB74D2" w:rsidP="00FB74D2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Partnership, capitale sociale, buone pratiche e FamILens: modelli di analisi e valutazione.</w:t>
      </w:r>
    </w:p>
    <w:p w14:paraId="7C70BDFB" w14:textId="77777777" w:rsidR="00012765" w:rsidRPr="00E81FE5" w:rsidRDefault="00C24C69">
      <w:pPr>
        <w:tabs>
          <w:tab w:val="clear" w:pos="284"/>
        </w:tabs>
        <w:spacing w:line="240" w:lineRule="exact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t>–</w:t>
      </w:r>
      <w:r w:rsidRPr="00E81FE5">
        <w:tab/>
        <w:t>L’analisi dell’impatto familiare delle politiche e delle pratiche sociali: il modello FamILens.</w:t>
      </w:r>
    </w:p>
    <w:p w14:paraId="0C352E0A" w14:textId="77777777" w:rsidR="00FB74D2" w:rsidRPr="00E81FE5" w:rsidRDefault="00FB74D2" w:rsidP="00753FBB">
      <w:pPr>
        <w:spacing w:after="120"/>
        <w:ind w:left="284" w:hanging="284"/>
        <w:rPr>
          <w:rFonts w:ascii="Times" w:hAnsi="Times"/>
          <w:noProof/>
          <w:spacing w:val="-5"/>
          <w:szCs w:val="20"/>
        </w:rPr>
      </w:pPr>
      <w:r w:rsidRPr="00E81FE5">
        <w:rPr>
          <w:rFonts w:ascii="Times" w:hAnsi="Times"/>
          <w:noProof/>
          <w:spacing w:val="-5"/>
          <w:szCs w:val="20"/>
        </w:rPr>
        <w:t>–</w:t>
      </w:r>
      <w:r w:rsidRPr="00E81FE5">
        <w:rPr>
          <w:rFonts w:ascii="Times" w:hAnsi="Times"/>
          <w:noProof/>
          <w:spacing w:val="-5"/>
          <w:szCs w:val="20"/>
        </w:rPr>
        <w:tab/>
        <w:t>La competenza relazionale come risorsa peculiare nella costruzione del profilo professionale.</w:t>
      </w:r>
    </w:p>
    <w:p w14:paraId="6F33DFD1" w14:textId="3F11E918" w:rsidR="00261714" w:rsidRPr="00E81FE5" w:rsidRDefault="00261714" w:rsidP="00FB74D2">
      <w:pPr>
        <w:spacing w:before="240" w:after="120"/>
        <w:rPr>
          <w:b/>
          <w:i/>
          <w:sz w:val="18"/>
        </w:rPr>
      </w:pPr>
      <w:r w:rsidRPr="00E81FE5">
        <w:rPr>
          <w:b/>
          <w:i/>
          <w:sz w:val="18"/>
        </w:rPr>
        <w:t>BIBLIOGRAFIA</w:t>
      </w:r>
      <w:r w:rsidR="00CB4809">
        <w:rPr>
          <w:rStyle w:val="Rimandonotaapidipagina"/>
          <w:b/>
          <w:i/>
          <w:sz w:val="18"/>
        </w:rPr>
        <w:footnoteReference w:id="1"/>
      </w:r>
    </w:p>
    <w:p w14:paraId="5EB4BC10" w14:textId="5452A907" w:rsidR="00A53067" w:rsidRPr="00E81FE5" w:rsidRDefault="00A53067" w:rsidP="00AF6C09">
      <w:pPr>
        <w:pStyle w:val="Testo1"/>
        <w:numPr>
          <w:ilvl w:val="0"/>
          <w:numId w:val="5"/>
        </w:numPr>
        <w:spacing w:before="0" w:line="240" w:lineRule="auto"/>
        <w:ind w:left="357" w:hanging="357"/>
        <w:rPr>
          <w:spacing w:val="-5"/>
        </w:rPr>
      </w:pPr>
      <w:r w:rsidRPr="00E81FE5">
        <w:rPr>
          <w:smallCaps/>
          <w:spacing w:val="-5"/>
          <w:sz w:val="16"/>
        </w:rPr>
        <w:t xml:space="preserve">G. Rossi-L. Boccacin </w:t>
      </w:r>
      <w:r w:rsidRPr="00E81FE5">
        <w:rPr>
          <w:spacing w:val="-5"/>
        </w:rPr>
        <w:t>(a cura di),</w:t>
      </w:r>
      <w:r w:rsidRPr="00E81FE5">
        <w:rPr>
          <w:i/>
          <w:spacing w:val="-5"/>
        </w:rPr>
        <w:t xml:space="preserve"> Capitale sociale e partnership tra pubblico, privato e terzo settore. Casi di buone pratiche nei servizi alla famiglia</w:t>
      </w:r>
      <w:r w:rsidRPr="00E81FE5">
        <w:rPr>
          <w:spacing w:val="-5"/>
        </w:rPr>
        <w:t xml:space="preserve">, Franco Angeli, Milano, 2007, vol. I. </w:t>
      </w:r>
      <w:hyperlink r:id="rId8" w:history="1">
        <w:r w:rsidR="00CB4809" w:rsidRPr="00CB4809">
          <w:rPr>
            <w:rStyle w:val="Collegamentoipertestuale"/>
            <w:spacing w:val="-5"/>
          </w:rPr>
          <w:t>Acquista da VP</w:t>
        </w:r>
      </w:hyperlink>
    </w:p>
    <w:p w14:paraId="569F9D55" w14:textId="21DE8D84" w:rsidR="00A53067" w:rsidRPr="00E81FE5" w:rsidRDefault="00A53067" w:rsidP="00A53067">
      <w:pPr>
        <w:pStyle w:val="Testo1"/>
        <w:spacing w:before="0" w:line="240" w:lineRule="atLeast"/>
        <w:rPr>
          <w:spacing w:val="-5"/>
        </w:rPr>
      </w:pPr>
      <w:r w:rsidRPr="00E81FE5">
        <w:rPr>
          <w:spacing w:val="-5"/>
        </w:rPr>
        <w:t>2.</w:t>
      </w:r>
      <w:r w:rsidRPr="00E81FE5">
        <w:rPr>
          <w:spacing w:val="-5"/>
        </w:rPr>
        <w:tab/>
      </w:r>
      <w:r w:rsidRPr="00E81FE5">
        <w:rPr>
          <w:smallCaps/>
          <w:spacing w:val="-5"/>
          <w:sz w:val="16"/>
        </w:rPr>
        <w:t xml:space="preserve">P. Terenzi-L. Boccacin-R. Prandini </w:t>
      </w:r>
      <w:r w:rsidRPr="00E81FE5">
        <w:rPr>
          <w:spacing w:val="-5"/>
        </w:rPr>
        <w:t>(a cura di),</w:t>
      </w:r>
      <w:r w:rsidRPr="00E81FE5">
        <w:rPr>
          <w:i/>
          <w:spacing w:val="-5"/>
        </w:rPr>
        <w:t xml:space="preserve"> Lessico della sociologia relazionale,</w:t>
      </w:r>
      <w:r w:rsidRPr="00E81FE5">
        <w:rPr>
          <w:spacing w:val="-5"/>
        </w:rPr>
        <w:t xml:space="preserve"> il Mulino, Bologna, 2016, solo le seguenti voci: Bene relazionale, Politica sociale, Privato sociale/Terzo settore, Relazione sociale, Rete sociale,   Servizi sociali relazionali, Schema AGIL,   Rischio sociale,  , Welfare society.  </w:t>
      </w:r>
      <w:hyperlink r:id="rId9" w:history="1">
        <w:r w:rsidR="00CB4809" w:rsidRPr="00CB4809">
          <w:rPr>
            <w:rStyle w:val="Collegamentoipertestuale"/>
            <w:spacing w:val="-5"/>
          </w:rPr>
          <w:t>Acquista da VP</w:t>
        </w:r>
      </w:hyperlink>
    </w:p>
    <w:p w14:paraId="0678F592" w14:textId="4B40A4B3" w:rsidR="00B81FA1" w:rsidRPr="00E81FE5" w:rsidRDefault="00A53067" w:rsidP="00A53067">
      <w:pPr>
        <w:pStyle w:val="Testo1"/>
        <w:spacing w:before="0" w:line="240" w:lineRule="atLeast"/>
        <w:rPr>
          <w:spacing w:val="-5"/>
        </w:rPr>
      </w:pPr>
      <w:r w:rsidRPr="00E81FE5">
        <w:rPr>
          <w:spacing w:val="-5"/>
        </w:rPr>
        <w:t>3.</w:t>
      </w:r>
      <w:r w:rsidRPr="00E81FE5">
        <w:rPr>
          <w:spacing w:val="-5"/>
        </w:rPr>
        <w:tab/>
      </w:r>
      <w:r w:rsidRPr="00E81FE5">
        <w:rPr>
          <w:smallCaps/>
          <w:spacing w:val="-5"/>
          <w:sz w:val="16"/>
        </w:rPr>
        <w:t>L. Boccacin  (</w:t>
      </w:r>
      <w:r w:rsidRPr="00E81FE5">
        <w:rPr>
          <w:spacing w:val="-5"/>
        </w:rPr>
        <w:t>a cura di</w:t>
      </w:r>
      <w:r w:rsidRPr="00E81FE5">
        <w:rPr>
          <w:smallCaps/>
          <w:spacing w:val="-5"/>
          <w:sz w:val="16"/>
        </w:rPr>
        <w:t xml:space="preserve">), </w:t>
      </w:r>
      <w:r w:rsidRPr="00E81FE5">
        <w:rPr>
          <w:i/>
          <w:spacing w:val="-5"/>
        </w:rPr>
        <w:t>Generare relazioni di comunità nell’era del digitale,</w:t>
      </w:r>
      <w:r w:rsidRPr="00E81FE5">
        <w:rPr>
          <w:smallCaps/>
          <w:spacing w:val="-5"/>
          <w:sz w:val="16"/>
        </w:rPr>
        <w:t xml:space="preserve"> </w:t>
      </w:r>
      <w:r w:rsidRPr="00E81FE5">
        <w:rPr>
          <w:spacing w:val="-5"/>
        </w:rPr>
        <w:t xml:space="preserve">Morcelliana-Scholè, Brescia, 2022, i capp. 1, 2, ,4, 10, 11, 12. </w:t>
      </w:r>
      <w:hyperlink r:id="rId10" w:history="1">
        <w:r w:rsidR="00CB4809" w:rsidRPr="00CB4809">
          <w:rPr>
            <w:rStyle w:val="Collegamentoipertestuale"/>
            <w:spacing w:val="-5"/>
          </w:rPr>
          <w:t>Acquista da VP</w:t>
        </w:r>
      </w:hyperlink>
    </w:p>
    <w:p w14:paraId="44A46495" w14:textId="1F63E6C1" w:rsidR="00012765" w:rsidRPr="00E81FE5" w:rsidRDefault="00A53067" w:rsidP="008F7DFC">
      <w:pPr>
        <w:pStyle w:val="Testo1"/>
        <w:spacing w:before="0" w:line="240" w:lineRule="atLeast"/>
        <w:rPr>
          <w:spacing w:val="-5"/>
        </w:rPr>
      </w:pPr>
      <w:r w:rsidRPr="00E81FE5">
        <w:rPr>
          <w:spacing w:val="-5"/>
        </w:rPr>
        <w:t xml:space="preserve"> </w:t>
      </w:r>
      <w:r w:rsidR="008F7DFC" w:rsidRPr="00E81FE5">
        <w:rPr>
          <w:spacing w:val="-5"/>
        </w:rPr>
        <w:t xml:space="preserve">4. </w:t>
      </w:r>
      <w:r w:rsidR="001E6454" w:rsidRPr="00E81FE5">
        <w:rPr>
          <w:spacing w:val="-5"/>
        </w:rPr>
        <w:t xml:space="preserve">E. </w:t>
      </w:r>
      <w:r w:rsidR="001E6454" w:rsidRPr="00E81FE5">
        <w:rPr>
          <w:smallCaps/>
          <w:spacing w:val="-5"/>
          <w:sz w:val="16"/>
        </w:rPr>
        <w:t>Carrà, M. Moscatelli,</w:t>
      </w:r>
      <w:r w:rsidR="001E6454" w:rsidRPr="00E81FE5">
        <w:rPr>
          <w:spacing w:val="-5"/>
        </w:rPr>
        <w:t xml:space="preserve"> </w:t>
      </w:r>
      <w:r w:rsidR="001E6454" w:rsidRPr="00E81FE5">
        <w:rPr>
          <w:i/>
          <w:spacing w:val="-5"/>
        </w:rPr>
        <w:t>Il manuale del FamILens. Modelli e strumenti per l’analisi dell’impatto familiare</w:t>
      </w:r>
      <w:r w:rsidR="001E6454" w:rsidRPr="00E81FE5">
        <w:rPr>
          <w:spacing w:val="-5"/>
        </w:rPr>
        <w:t>, Vita e Pensiero, Milano, 2024.</w:t>
      </w:r>
      <w:r w:rsidR="00AF6C09">
        <w:rPr>
          <w:spacing w:val="-5"/>
        </w:rPr>
        <w:t xml:space="preserve"> </w:t>
      </w:r>
      <w:hyperlink r:id="rId11" w:history="1">
        <w:r w:rsidR="00CB4809" w:rsidRPr="00CB4809">
          <w:rPr>
            <w:rStyle w:val="Collegamentoipertestuale"/>
            <w:spacing w:val="-5"/>
          </w:rPr>
          <w:t>Acquista da VP</w:t>
        </w:r>
      </w:hyperlink>
    </w:p>
    <w:p w14:paraId="100C2792" w14:textId="78C21637" w:rsidR="00261714" w:rsidRPr="00E81FE5" w:rsidRDefault="00261714" w:rsidP="00753FBB">
      <w:pPr>
        <w:pStyle w:val="Testo1"/>
        <w:spacing w:before="240" w:after="120" w:line="240" w:lineRule="atLeast"/>
        <w:rPr>
          <w:b/>
          <w:i/>
        </w:rPr>
      </w:pPr>
      <w:r w:rsidRPr="00E81FE5">
        <w:rPr>
          <w:b/>
          <w:i/>
        </w:rPr>
        <w:t>DIDATTICA DEL CORSO</w:t>
      </w:r>
    </w:p>
    <w:p w14:paraId="3D56B420" w14:textId="77777777" w:rsidR="00FB74D2" w:rsidRPr="00E81FE5" w:rsidRDefault="00FB74D2" w:rsidP="00FB74D2">
      <w:pPr>
        <w:pStyle w:val="Testo2"/>
      </w:pPr>
      <w:r w:rsidRPr="00E81FE5">
        <w:t>Il corso si svolgerà sia attraverso lezioni, sia attraverso momenti di didattica attiva mediante l’utilizzo della piattaforma informatica Blackboard accessibile dal sito Internet dell’Università Cattolica.</w:t>
      </w:r>
    </w:p>
    <w:p w14:paraId="42491048" w14:textId="48DB4267" w:rsidR="00FB74D2" w:rsidRPr="00E81FE5" w:rsidRDefault="00FB74D2" w:rsidP="00FB74D2">
      <w:pPr>
        <w:pStyle w:val="Testo2"/>
      </w:pPr>
      <w:r w:rsidRPr="00E81FE5">
        <w:t xml:space="preserve">Durante le lezioni saranno utilizzati materiali di supporto didattico  (slides di sintesi e schemi analitici), al fine di favorire la comprensione delle tematiche esaminate. Gli studenti </w:t>
      </w:r>
      <w:r w:rsidRPr="00E81FE5">
        <w:lastRenderedPageBreak/>
        <w:t xml:space="preserve">avranno accesso a tale materiale integrativo, che sarà reso disponibile sulla piattaforma informatica Blackboard. </w:t>
      </w:r>
    </w:p>
    <w:p w14:paraId="08028023" w14:textId="77777777" w:rsidR="00FB74D2" w:rsidRPr="00E81FE5" w:rsidRDefault="00FB74D2" w:rsidP="00FB74D2">
      <w:pPr>
        <w:pStyle w:val="Testo2"/>
      </w:pPr>
      <w:r w:rsidRPr="00E81FE5">
        <w:t xml:space="preserve">Gli spazi di didattica attiva proposti durante il corso avranno la finalità di favorire la declinazione empirica dei temi trattati durante le lezioni e di operare simulazioni al riguardo. con particolare riferimento all’analisi di reti territoriali, partnership sociali, servizi alla famiglia e pratiche valutative ispirate al FamILens.  </w:t>
      </w:r>
    </w:p>
    <w:p w14:paraId="62FA7A5B" w14:textId="77777777" w:rsidR="00FB74D2" w:rsidRPr="00E81FE5" w:rsidRDefault="00FB74D2" w:rsidP="00FB74D2">
      <w:pPr>
        <w:pStyle w:val="Testo2"/>
      </w:pPr>
      <w:r w:rsidRPr="00E81FE5">
        <w:t>Verrà effettuato un monitoraggio con alcuni strumenti online  disponibili sulla piattaforma Blackboard, per valutare le competenze acquisite al termine dei principali argomenti presentati; tale monitoraggio sarà valorizzato nel punteggio finale attribuito in sede d’esame</w:t>
      </w:r>
    </w:p>
    <w:p w14:paraId="3E34E560" w14:textId="77777777" w:rsidR="00012765" w:rsidRPr="00E81FE5" w:rsidRDefault="00C24C69">
      <w:pPr>
        <w:pStyle w:val="Testo2"/>
      </w:pPr>
      <w:r w:rsidRPr="00E81FE5">
        <w:t>Potrà inoltre essere proposta un’esercitazione opzionale, individuale o in piccolo gruppo, finalizzata all’analisi di un servizio, di una pratica o di un’esperienza territoriale rivolta alle persone e alle famiglie.</w:t>
      </w:r>
    </w:p>
    <w:p w14:paraId="0E50786F" w14:textId="77777777" w:rsidR="00261714" w:rsidRPr="00E81FE5" w:rsidRDefault="00261714" w:rsidP="00FB74D2">
      <w:pPr>
        <w:spacing w:before="240" w:after="120"/>
        <w:rPr>
          <w:b/>
          <w:i/>
          <w:sz w:val="18"/>
        </w:rPr>
      </w:pPr>
      <w:r w:rsidRPr="00E81FE5">
        <w:rPr>
          <w:b/>
          <w:i/>
          <w:sz w:val="18"/>
        </w:rPr>
        <w:t>METODO E CRITERI DI VALUTAZIONE</w:t>
      </w:r>
    </w:p>
    <w:p w14:paraId="4028E4A9" w14:textId="77777777" w:rsidR="00FB74D2" w:rsidRPr="00E81FE5" w:rsidRDefault="00FB74D2" w:rsidP="00FB74D2">
      <w:pPr>
        <w:pStyle w:val="Testo2"/>
      </w:pPr>
      <w:r w:rsidRPr="00E81FE5">
        <w:t>L’esame consiste in un colloquio orale sugli argomenti trattati durante il corso.</w:t>
      </w:r>
    </w:p>
    <w:p w14:paraId="7BD8F2EB" w14:textId="1E8F3E2A" w:rsidR="008B14D5" w:rsidRPr="00E81FE5" w:rsidRDefault="00FB74D2" w:rsidP="00FB74D2">
      <w:pPr>
        <w:pStyle w:val="Testo2"/>
      </w:pPr>
      <w:r w:rsidRPr="00E81FE5">
        <w:t>I criteri di valutazione   fanno riferimento  alle capacità dello studente  di conoscere  e utilizzare adeguatamente categorie di analisi e metodi presentati durante il corso, con specifico riferimento alla costituzione e al potenziamento delle reti di relazioni familiari e comunitarie e all’analisi dell’impatto familiare delle politiche e delle pratiche sociali (da 1 a 15 punti), di disporre di un appropriato lessico disciplinare (da 1 a 5 punti), di argomentare con pertinenza (da 1 a 5 punti), e di giungere a una elaborazione personale e critica (da 1 a 5 punti).</w:t>
      </w:r>
    </w:p>
    <w:p w14:paraId="4CEC252B" w14:textId="77777777" w:rsidR="00012765" w:rsidRPr="00E81FE5" w:rsidRDefault="00C24C69">
      <w:pPr>
        <w:pStyle w:val="Testo2"/>
      </w:pPr>
      <w:r w:rsidRPr="00E81FE5">
        <w:t>L’eventuale partecipazione alle attività esercitative e la produzione di un elaborato opzionale potranno essere considerate nella valutazione finale, secondo le modalità comunicate durante il corso.</w:t>
      </w:r>
    </w:p>
    <w:p w14:paraId="1A5ACFF2" w14:textId="77777777" w:rsidR="00261714" w:rsidRPr="00E81FE5" w:rsidRDefault="00261714" w:rsidP="00261714">
      <w:pPr>
        <w:spacing w:before="240" w:after="120" w:line="240" w:lineRule="exact"/>
        <w:rPr>
          <w:b/>
          <w:i/>
          <w:sz w:val="18"/>
        </w:rPr>
      </w:pPr>
      <w:r w:rsidRPr="00E81FE5">
        <w:rPr>
          <w:b/>
          <w:i/>
          <w:sz w:val="18"/>
        </w:rPr>
        <w:t>AVVERTENZE E PREREQUISITI</w:t>
      </w:r>
    </w:p>
    <w:p w14:paraId="28E82AEB" w14:textId="77777777" w:rsidR="00FB74D2" w:rsidRPr="00E81FE5" w:rsidRDefault="00FB74D2" w:rsidP="00753FBB">
      <w:pPr>
        <w:pStyle w:val="Testo2"/>
      </w:pPr>
      <w:r w:rsidRPr="00E81FE5">
        <w:t>È opportuna una conoscenza di base dei principali concetti della sociologia. Gli studenti che non avessero accostato precedentemente la disciplina, potrebbero previamente fare ricorso a un Manuale di sociologia: la docente è disponibile a offrire indicazioni nel merito.</w:t>
      </w:r>
    </w:p>
    <w:p w14:paraId="6DC32F18" w14:textId="77777777" w:rsidR="00261714" w:rsidRPr="00E81FE5" w:rsidRDefault="00FF3B68" w:rsidP="00FB74D2">
      <w:pPr>
        <w:pStyle w:val="Testo2"/>
        <w:spacing w:before="120"/>
        <w:rPr>
          <w:i/>
        </w:rPr>
      </w:pPr>
      <w:r w:rsidRPr="00E81FE5">
        <w:rPr>
          <w:i/>
        </w:rPr>
        <w:t xml:space="preserve"> </w:t>
      </w:r>
      <w:r w:rsidR="003C0F5A" w:rsidRPr="00E81FE5">
        <w:rPr>
          <w:i/>
        </w:rPr>
        <w:t>Orario e luogo di ricevimento</w:t>
      </w:r>
    </w:p>
    <w:p w14:paraId="73F28E9F" w14:textId="49737136" w:rsidR="00FF3B68" w:rsidRPr="008B14D5" w:rsidRDefault="00FF3B68" w:rsidP="008A4E47">
      <w:pPr>
        <w:pStyle w:val="Testo2"/>
      </w:pPr>
      <w:r w:rsidRPr="00E81FE5">
        <w:t xml:space="preserve">La Prof.ssa </w:t>
      </w:r>
      <w:r w:rsidR="00780FDC">
        <w:t>Sara Nanetti comunicherà a leziona orario e luogo di ricevimento degli studenti.</w:t>
      </w:r>
    </w:p>
    <w:sectPr w:rsidR="00FF3B68" w:rsidRPr="008B14D5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8F785" w14:textId="77777777" w:rsidR="00303EE9" w:rsidRDefault="00303EE9" w:rsidP="00D234C6">
      <w:pPr>
        <w:spacing w:line="240" w:lineRule="auto"/>
      </w:pPr>
      <w:r>
        <w:separator/>
      </w:r>
    </w:p>
  </w:endnote>
  <w:endnote w:type="continuationSeparator" w:id="0">
    <w:p w14:paraId="76341EB9" w14:textId="77777777" w:rsidR="00303EE9" w:rsidRDefault="00303EE9" w:rsidP="00D234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0FC2B" w14:textId="77777777" w:rsidR="00303EE9" w:rsidRDefault="00303EE9" w:rsidP="00D234C6">
      <w:pPr>
        <w:spacing w:line="240" w:lineRule="auto"/>
      </w:pPr>
      <w:r>
        <w:separator/>
      </w:r>
    </w:p>
  </w:footnote>
  <w:footnote w:type="continuationSeparator" w:id="0">
    <w:p w14:paraId="61772023" w14:textId="77777777" w:rsidR="00303EE9" w:rsidRDefault="00303EE9" w:rsidP="00D234C6">
      <w:pPr>
        <w:spacing w:line="240" w:lineRule="auto"/>
      </w:pPr>
      <w:r>
        <w:continuationSeparator/>
      </w:r>
    </w:p>
  </w:footnote>
  <w:footnote w:id="1">
    <w:p w14:paraId="09D35495" w14:textId="77777777" w:rsidR="00CB4809" w:rsidRDefault="00CB4809" w:rsidP="00CB480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2D281862" w14:textId="0B60883D" w:rsidR="00CB4809" w:rsidRDefault="00CB480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D4EDF"/>
    <w:multiLevelType w:val="hybridMultilevel"/>
    <w:tmpl w:val="CDE43CB2"/>
    <w:lvl w:ilvl="0" w:tplc="C074ABC8">
      <w:start w:val="3"/>
      <w:numFmt w:val="bullet"/>
      <w:lvlText w:val="-"/>
      <w:lvlJc w:val="left"/>
      <w:pPr>
        <w:ind w:left="36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172094"/>
    <w:multiLevelType w:val="hybridMultilevel"/>
    <w:tmpl w:val="1746273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A655BC2"/>
    <w:multiLevelType w:val="hybridMultilevel"/>
    <w:tmpl w:val="EC2283D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0116309"/>
    <w:multiLevelType w:val="hybridMultilevel"/>
    <w:tmpl w:val="C3C4BE6A"/>
    <w:lvl w:ilvl="0" w:tplc="34C27632">
      <w:start w:val="4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761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3484788">
    <w:abstractNumId w:val="3"/>
  </w:num>
  <w:num w:numId="3" w16cid:durableId="841358499">
    <w:abstractNumId w:val="1"/>
  </w:num>
  <w:num w:numId="4" w16cid:durableId="7414488">
    <w:abstractNumId w:val="0"/>
  </w:num>
  <w:num w:numId="5" w16cid:durableId="799736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714"/>
    <w:rsid w:val="00012765"/>
    <w:rsid w:val="00032A15"/>
    <w:rsid w:val="00124746"/>
    <w:rsid w:val="00187B99"/>
    <w:rsid w:val="001E3A3B"/>
    <w:rsid w:val="001E6454"/>
    <w:rsid w:val="001F15A7"/>
    <w:rsid w:val="002014DD"/>
    <w:rsid w:val="00261714"/>
    <w:rsid w:val="00270D4D"/>
    <w:rsid w:val="002D5E17"/>
    <w:rsid w:val="00303EE9"/>
    <w:rsid w:val="003309ED"/>
    <w:rsid w:val="00382AE6"/>
    <w:rsid w:val="003C0F5A"/>
    <w:rsid w:val="00412FA7"/>
    <w:rsid w:val="00427B5A"/>
    <w:rsid w:val="004A4B49"/>
    <w:rsid w:val="004C4295"/>
    <w:rsid w:val="004D1217"/>
    <w:rsid w:val="004D6008"/>
    <w:rsid w:val="004E596D"/>
    <w:rsid w:val="005901BA"/>
    <w:rsid w:val="005A5D81"/>
    <w:rsid w:val="00640794"/>
    <w:rsid w:val="006F1772"/>
    <w:rsid w:val="00751971"/>
    <w:rsid w:val="00753FBB"/>
    <w:rsid w:val="00780FDC"/>
    <w:rsid w:val="00792AB1"/>
    <w:rsid w:val="008531A9"/>
    <w:rsid w:val="008942E7"/>
    <w:rsid w:val="008A1204"/>
    <w:rsid w:val="008A4E47"/>
    <w:rsid w:val="008B14D5"/>
    <w:rsid w:val="008F7DFC"/>
    <w:rsid w:val="00900CCA"/>
    <w:rsid w:val="00924B77"/>
    <w:rsid w:val="00940DA2"/>
    <w:rsid w:val="009C79E8"/>
    <w:rsid w:val="009E055C"/>
    <w:rsid w:val="009F0F2E"/>
    <w:rsid w:val="009F550D"/>
    <w:rsid w:val="00A204CB"/>
    <w:rsid w:val="00A53067"/>
    <w:rsid w:val="00A74F6F"/>
    <w:rsid w:val="00A831D0"/>
    <w:rsid w:val="00AD7557"/>
    <w:rsid w:val="00AF6C09"/>
    <w:rsid w:val="00B50C5D"/>
    <w:rsid w:val="00B51253"/>
    <w:rsid w:val="00B525CC"/>
    <w:rsid w:val="00B81FA1"/>
    <w:rsid w:val="00C24C69"/>
    <w:rsid w:val="00CB4809"/>
    <w:rsid w:val="00D234C6"/>
    <w:rsid w:val="00D404F2"/>
    <w:rsid w:val="00D40E05"/>
    <w:rsid w:val="00D47736"/>
    <w:rsid w:val="00D50215"/>
    <w:rsid w:val="00E00B06"/>
    <w:rsid w:val="00E071A1"/>
    <w:rsid w:val="00E22E72"/>
    <w:rsid w:val="00E24112"/>
    <w:rsid w:val="00E305AF"/>
    <w:rsid w:val="00E607E6"/>
    <w:rsid w:val="00E81FE5"/>
    <w:rsid w:val="00E87E2B"/>
    <w:rsid w:val="00EC26EE"/>
    <w:rsid w:val="00F3562D"/>
    <w:rsid w:val="00F9344E"/>
    <w:rsid w:val="00FB74D2"/>
    <w:rsid w:val="00FF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9F9C41"/>
  <w15:docId w15:val="{1028E6A8-10F1-43E1-A569-0B0A5B87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8B14D5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D234C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D234C6"/>
  </w:style>
  <w:style w:type="character" w:styleId="Rimandonotaapidipagina">
    <w:name w:val="footnote reference"/>
    <w:basedOn w:val="Carpredefinitoparagrafo"/>
    <w:rsid w:val="00D234C6"/>
    <w:rPr>
      <w:vertAlign w:val="superscript"/>
    </w:rPr>
  </w:style>
  <w:style w:type="character" w:styleId="Collegamentoipertestuale">
    <w:name w:val="Hyperlink"/>
    <w:basedOn w:val="Carpredefinitoparagrafo"/>
    <w:rsid w:val="00D234C6"/>
    <w:rPr>
      <w:color w:val="0563C1" w:themeColor="hyperlink"/>
      <w:u w:val="single"/>
    </w:rPr>
  </w:style>
  <w:style w:type="paragraph" w:styleId="Revisione">
    <w:name w:val="Revision"/>
    <w:hidden/>
    <w:uiPriority w:val="99"/>
    <w:semiHidden/>
    <w:rsid w:val="008F7DFC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48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apitale-sociale-e-partnership-tra-pubblico-privato-e-terzo-settore-con-cd-rom-vol-1-casi-di-buone-pratiche-nei-servizi-alla-famiglia-9788846495464-175043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matteo-moscatelli-elisabetta-carra/il-manuale-del-familens-modelli-e-strumenti-per-lanalisi-dellimpatto-familiare-9788834357187-734705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autori-vari/generare-relazioni-di-comunita-nellera-del-digitale-la-sfida-delle-parrocchie-italiane-prima-e-dopo-la-pandemia-9788828404163-70755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lessico-della-sociologia-relazionale-9788815263896-237304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4F49C-D99E-4FFF-A9FB-C198BC46B42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PROG_COR_2019.dotx</Template>
  <TotalTime>33</TotalTime>
  <Pages>3</Pages>
  <Words>1195</Words>
  <Characters>6816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Grassi Monica Barbara</cp:lastModifiedBy>
  <cp:revision>8</cp:revision>
  <cp:lastPrinted>2003-03-27T10:42:00Z</cp:lastPrinted>
  <dcterms:created xsi:type="dcterms:W3CDTF">2026-06-11T15:00:00Z</dcterms:created>
  <dcterms:modified xsi:type="dcterms:W3CDTF">2026-09-07T11:58:00Z</dcterms:modified>
</cp:coreProperties>
</file>