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0FDA7" w14:textId="77777777" w:rsidR="004448EC" w:rsidRPr="003E5B92" w:rsidRDefault="004448EC" w:rsidP="004448EC">
      <w:pPr>
        <w:tabs>
          <w:tab w:val="clear" w:pos="284"/>
        </w:tabs>
        <w:spacing w:before="480"/>
        <w:ind w:left="284" w:hanging="284"/>
        <w:jc w:val="left"/>
        <w:outlineLvl w:val="0"/>
        <w:rPr>
          <w:rFonts w:ascii="Times" w:hAnsi="Times"/>
          <w:b/>
          <w:noProof/>
          <w:szCs w:val="20"/>
        </w:rPr>
      </w:pPr>
      <w:r w:rsidRPr="003E5B92">
        <w:rPr>
          <w:rFonts w:ascii="Times" w:hAnsi="Times"/>
          <w:b/>
          <w:noProof/>
          <w:szCs w:val="20"/>
        </w:rPr>
        <w:t>Storia della lettura e della letteratura per l’età evolutiva (semestrale)</w:t>
      </w:r>
    </w:p>
    <w:p w14:paraId="534FCE3A" w14:textId="32046107" w:rsidR="004448EC" w:rsidRPr="003E5B92" w:rsidRDefault="004448EC" w:rsidP="004448EC">
      <w:pPr>
        <w:tabs>
          <w:tab w:val="clear" w:pos="284"/>
        </w:tabs>
        <w:jc w:val="left"/>
        <w:outlineLvl w:val="1"/>
        <w:rPr>
          <w:rFonts w:ascii="Times" w:hAnsi="Times"/>
          <w:smallCaps/>
          <w:noProof/>
          <w:sz w:val="18"/>
          <w:szCs w:val="20"/>
        </w:rPr>
      </w:pPr>
      <w:r w:rsidRPr="003E5B92">
        <w:rPr>
          <w:rFonts w:ascii="Times" w:hAnsi="Times"/>
          <w:smallCaps/>
          <w:noProof/>
          <w:sz w:val="18"/>
          <w:szCs w:val="20"/>
        </w:rPr>
        <w:t>Prof.</w:t>
      </w:r>
      <w:r w:rsidR="00DD40C2">
        <w:rPr>
          <w:rFonts w:ascii="Times" w:hAnsi="Times"/>
          <w:smallCaps/>
          <w:noProof/>
          <w:sz w:val="18"/>
          <w:szCs w:val="20"/>
        </w:rPr>
        <w:t>ssa</w:t>
      </w:r>
      <w:r w:rsidRPr="003E5B92">
        <w:rPr>
          <w:rFonts w:ascii="Times" w:hAnsi="Times"/>
          <w:smallCaps/>
          <w:noProof/>
          <w:sz w:val="18"/>
          <w:szCs w:val="20"/>
        </w:rPr>
        <w:t xml:space="preserve"> Sabrina </w:t>
      </w:r>
      <w:r w:rsidR="00011B74">
        <w:rPr>
          <w:rFonts w:ascii="Times" w:hAnsi="Times"/>
          <w:smallCaps/>
          <w:noProof/>
          <w:sz w:val="18"/>
          <w:szCs w:val="20"/>
        </w:rPr>
        <w:t>F</w:t>
      </w:r>
      <w:r w:rsidRPr="003E5B92">
        <w:rPr>
          <w:rFonts w:ascii="Times" w:hAnsi="Times"/>
          <w:smallCaps/>
          <w:noProof/>
          <w:sz w:val="18"/>
          <w:szCs w:val="20"/>
        </w:rPr>
        <w:t>ava</w:t>
      </w:r>
    </w:p>
    <w:p w14:paraId="37A769C0" w14:textId="77777777" w:rsidR="002D5E17" w:rsidRDefault="004448EC" w:rsidP="004448E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C90CD0F" w14:textId="65C9E7D4" w:rsidR="004448EC" w:rsidRPr="004448EC" w:rsidRDefault="004448EC" w:rsidP="004448EC">
      <w:pPr>
        <w:rPr>
          <w:rFonts w:ascii="Times" w:hAnsi="Times" w:cs="Times"/>
        </w:rPr>
      </w:pPr>
      <w:r w:rsidRPr="004448EC">
        <w:rPr>
          <w:rFonts w:ascii="Times" w:hAnsi="Times" w:cs="Times"/>
        </w:rPr>
        <w:t>L’insegnamento intende offrire un percorso di riflessione critica e di ricostruzione storico-educativa attorno al valore della lettura e della letteratura per l’età evolutiva nella formazione delle nuove generazioni dell’attuale contesto mediale e multimediale.</w:t>
      </w:r>
      <w:r w:rsidR="006E0B96">
        <w:rPr>
          <w:rFonts w:ascii="Times" w:hAnsi="Times" w:cs="Times"/>
        </w:rPr>
        <w:t xml:space="preserve"> </w:t>
      </w:r>
    </w:p>
    <w:p w14:paraId="4A1777EA" w14:textId="4EA554F5" w:rsidR="004448EC" w:rsidRPr="004448EC" w:rsidRDefault="004448EC" w:rsidP="004448EC">
      <w:pPr>
        <w:spacing w:before="120"/>
        <w:rPr>
          <w:rFonts w:ascii="Times" w:hAnsi="Times" w:cs="Times"/>
        </w:rPr>
      </w:pPr>
      <w:r w:rsidRPr="004448EC">
        <w:rPr>
          <w:rFonts w:ascii="Times" w:hAnsi="Times" w:cs="Times"/>
        </w:rPr>
        <w:t>Lo studente giungerà a conoscere gli aspetti fondamentali relativi al dibattito culturale sull</w:t>
      </w:r>
      <w:r>
        <w:rPr>
          <w:rFonts w:ascii="Times" w:hAnsi="Times" w:cs="Times"/>
        </w:rPr>
        <w:t xml:space="preserve">’educazione alla lettura oggi. </w:t>
      </w:r>
      <w:r w:rsidRPr="004448EC">
        <w:rPr>
          <w:rFonts w:ascii="Times" w:hAnsi="Times" w:cs="Times"/>
        </w:rPr>
        <w:t xml:space="preserve">Saprà soffermarsi sulla lettura integrale di una selezione di </w:t>
      </w:r>
      <w:r w:rsidR="008F0E39">
        <w:rPr>
          <w:rFonts w:ascii="Times" w:hAnsi="Times" w:cs="Times"/>
        </w:rPr>
        <w:t>fiabe</w:t>
      </w:r>
      <w:r w:rsidRPr="004448EC">
        <w:rPr>
          <w:rFonts w:ascii="Times" w:hAnsi="Times" w:cs="Times"/>
        </w:rPr>
        <w:t xml:space="preserve"> per ragazzi delle quali sarà in grado di riferirne i contenuti ed elaborare l’analisi critica in ordine agli aspetti letterari e alle valenze educative dimostrando autonomia di giudizio ed elaborando iniziali competenze specifiche nel selezionare opere letterarie adatte ai lettori in età evolutiva.</w:t>
      </w:r>
    </w:p>
    <w:p w14:paraId="01602015" w14:textId="77777777" w:rsidR="004448EC" w:rsidRDefault="004448EC" w:rsidP="004448E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5FBB7176" w14:textId="37B91A2A" w:rsidR="004448EC" w:rsidRPr="004448EC" w:rsidRDefault="004448EC" w:rsidP="004448EC">
      <w:pPr>
        <w:rPr>
          <w:rFonts w:ascii="Times" w:hAnsi="Times" w:cs="Times"/>
        </w:rPr>
      </w:pPr>
      <w:r w:rsidRPr="004448EC">
        <w:rPr>
          <w:rFonts w:ascii="Times" w:hAnsi="Times" w:cs="Times"/>
        </w:rPr>
        <w:t xml:space="preserve">Il corso prevede l’approfondimento delle questioni connesse alla pedagogia della lettura negli snodi tra autore, libro e lettore e anche in riferimento ai cambiamenti connessi al multimediale. </w:t>
      </w:r>
      <w:r w:rsidR="00B14160">
        <w:rPr>
          <w:rFonts w:ascii="Times" w:hAnsi="Times" w:cs="Times"/>
        </w:rPr>
        <w:t xml:space="preserve">Saranno esplorati alcuni </w:t>
      </w:r>
      <w:r w:rsidR="000C2C5F">
        <w:rPr>
          <w:rFonts w:ascii="Times" w:hAnsi="Times" w:cs="Times"/>
        </w:rPr>
        <w:t>esempi di lettrici e scrittrici giovanili di primo</w:t>
      </w:r>
      <w:r w:rsidR="00B14160">
        <w:rPr>
          <w:rFonts w:ascii="Times" w:hAnsi="Times" w:cs="Times"/>
        </w:rPr>
        <w:t xml:space="preserve"> Novecento</w:t>
      </w:r>
      <w:r w:rsidRPr="004448EC">
        <w:rPr>
          <w:rFonts w:ascii="Times" w:hAnsi="Times" w:cs="Times"/>
        </w:rPr>
        <w:t xml:space="preserve">. Si prevede la lettura e l’analisi di </w:t>
      </w:r>
      <w:r w:rsidR="000C2C5F">
        <w:rPr>
          <w:rFonts w:ascii="Times" w:hAnsi="Times" w:cs="Times"/>
        </w:rPr>
        <w:t>fiabe</w:t>
      </w:r>
      <w:r w:rsidRPr="004448EC">
        <w:rPr>
          <w:rFonts w:ascii="Times" w:hAnsi="Times" w:cs="Times"/>
        </w:rPr>
        <w:t xml:space="preserve"> metaletterarie ovvero nelle quali vi sia una rappresentazione letteraria del leggere e più in generale del libro quale emblema polisemico di valenze educative.</w:t>
      </w:r>
    </w:p>
    <w:p w14:paraId="34FC9FAD" w14:textId="31A9A092" w:rsidR="004448EC" w:rsidRDefault="004448EC" w:rsidP="00011B7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19210C">
        <w:rPr>
          <w:rStyle w:val="Rimandonotaapidipagina"/>
          <w:b/>
          <w:i/>
          <w:sz w:val="18"/>
        </w:rPr>
        <w:footnoteReference w:id="1"/>
      </w:r>
    </w:p>
    <w:p w14:paraId="47A4C81C" w14:textId="77777777" w:rsidR="0019210C" w:rsidRDefault="00A31454" w:rsidP="00DD40C2">
      <w:pPr>
        <w:pStyle w:val="Testo1"/>
        <w:spacing w:before="0" w:line="276" w:lineRule="auto"/>
        <w:rPr>
          <w:szCs w:val="18"/>
        </w:rPr>
      </w:pPr>
      <w:r w:rsidRPr="000658E9">
        <w:rPr>
          <w:szCs w:val="18"/>
        </w:rPr>
        <w:t>S. Fava, Lettura e formazione umana, in M. Amadini, L. cadei, P. Malavasi, D. Simeone (a cura di), Parole per educare, Vita e Pensiero, Milano, 2023,</w:t>
      </w:r>
      <w:r w:rsidR="00F55EE4" w:rsidRPr="000658E9">
        <w:rPr>
          <w:szCs w:val="18"/>
        </w:rPr>
        <w:t xml:space="preserve"> vol.1,</w:t>
      </w:r>
      <w:r w:rsidRPr="000658E9">
        <w:rPr>
          <w:szCs w:val="18"/>
        </w:rPr>
        <w:t xml:space="preserve"> pp. 177-187. </w:t>
      </w:r>
    </w:p>
    <w:p w14:paraId="778598DE" w14:textId="54C9691A" w:rsidR="00A31454" w:rsidRPr="000658E9" w:rsidRDefault="0019210C" w:rsidP="00DD40C2">
      <w:pPr>
        <w:pStyle w:val="Testo1"/>
        <w:spacing w:before="0" w:line="276" w:lineRule="auto"/>
        <w:rPr>
          <w:szCs w:val="18"/>
        </w:rPr>
      </w:pPr>
      <w:r>
        <w:rPr>
          <w:szCs w:val="18"/>
        </w:rPr>
        <w:t xml:space="preserve">      </w:t>
      </w:r>
      <w:hyperlink r:id="rId8" w:history="1">
        <w:r w:rsidRPr="0019210C">
          <w:rPr>
            <w:rStyle w:val="Collegamentoipertestuale"/>
            <w:szCs w:val="18"/>
          </w:rPr>
          <w:t>Acquista da VP</w:t>
        </w:r>
      </w:hyperlink>
    </w:p>
    <w:p w14:paraId="1262DDBB" w14:textId="4AFC6302" w:rsidR="006E13C0" w:rsidRPr="000658E9" w:rsidRDefault="006E13C0" w:rsidP="00DD40C2">
      <w:pPr>
        <w:pStyle w:val="Testo1"/>
        <w:spacing w:before="0" w:line="276" w:lineRule="auto"/>
        <w:rPr>
          <w:szCs w:val="18"/>
        </w:rPr>
      </w:pPr>
      <w:r w:rsidRPr="000658E9">
        <w:rPr>
          <w:szCs w:val="18"/>
        </w:rPr>
        <w:t xml:space="preserve">S. Fava, Voci d’inchiostro. Marianna Montale tra giovani lettrici e scrittrici del Novecento, , </w:t>
      </w:r>
      <w:r w:rsidRPr="00FE1CC5">
        <w:rPr>
          <w:szCs w:val="18"/>
        </w:rPr>
        <w:t>FrancoAngeli, Milano, 202</w:t>
      </w:r>
      <w:r>
        <w:rPr>
          <w:szCs w:val="18"/>
        </w:rPr>
        <w:t>6</w:t>
      </w:r>
      <w:r w:rsidRPr="00FE1CC5">
        <w:rPr>
          <w:szCs w:val="18"/>
        </w:rPr>
        <w:t xml:space="preserve">, </w:t>
      </w:r>
      <w:r>
        <w:rPr>
          <w:szCs w:val="18"/>
        </w:rPr>
        <w:t>pp. 11-81; a scelta:</w:t>
      </w:r>
      <w:r w:rsidRPr="00FE1CC5">
        <w:rPr>
          <w:szCs w:val="18"/>
        </w:rPr>
        <w:t xml:space="preserve"> </w:t>
      </w:r>
      <w:r>
        <w:rPr>
          <w:szCs w:val="18"/>
        </w:rPr>
        <w:t>cap.</w:t>
      </w:r>
      <w:r w:rsidRPr="00FE1CC5">
        <w:rPr>
          <w:szCs w:val="18"/>
        </w:rPr>
        <w:t>3</w:t>
      </w:r>
      <w:r>
        <w:rPr>
          <w:szCs w:val="18"/>
        </w:rPr>
        <w:t xml:space="preserve"> o 4</w:t>
      </w:r>
      <w:r w:rsidRPr="000658E9">
        <w:rPr>
          <w:szCs w:val="18"/>
        </w:rPr>
        <w:t>; a scelta 8 testi dell’appendice testuale</w:t>
      </w:r>
      <w:r w:rsidR="0019210C" w:rsidRPr="0019210C">
        <w:t xml:space="preserve"> </w:t>
      </w:r>
      <w:hyperlink r:id="rId9" w:history="1">
        <w:r w:rsidR="0019210C" w:rsidRPr="0019210C">
          <w:rPr>
            <w:rStyle w:val="Collegamentoipertestuale"/>
            <w:szCs w:val="18"/>
          </w:rPr>
          <w:t>Acquista da VP</w:t>
        </w:r>
      </w:hyperlink>
    </w:p>
    <w:p w14:paraId="4D4FAFC7" w14:textId="1E15BCDC" w:rsidR="008F0E39" w:rsidRDefault="008F0E39" w:rsidP="00A31454">
      <w:pPr>
        <w:pStyle w:val="Testo1"/>
        <w:rPr>
          <w:szCs w:val="18"/>
        </w:rPr>
      </w:pPr>
      <w:r>
        <w:rPr>
          <w:szCs w:val="18"/>
        </w:rPr>
        <w:t>Lettura di:</w:t>
      </w:r>
    </w:p>
    <w:p w14:paraId="391115E0" w14:textId="6566B121" w:rsidR="00A31454" w:rsidRPr="00E71477" w:rsidRDefault="008F0E39" w:rsidP="00A31454">
      <w:pPr>
        <w:pStyle w:val="Testo1"/>
        <w:rPr>
          <w:szCs w:val="18"/>
        </w:rPr>
      </w:pPr>
      <w:r>
        <w:rPr>
          <w:szCs w:val="18"/>
        </w:rPr>
        <w:t xml:space="preserve">A) </w:t>
      </w:r>
      <w:r w:rsidR="006E13C0">
        <w:rPr>
          <w:szCs w:val="18"/>
        </w:rPr>
        <w:t>Selezione di 10 fiabe di Hans Chritian Andersen disponibili su blackboard</w:t>
      </w:r>
    </w:p>
    <w:p w14:paraId="24B38CFF" w14:textId="77777777" w:rsidR="00A31454" w:rsidRPr="00B94AD2" w:rsidRDefault="00A31454" w:rsidP="00A31454">
      <w:pPr>
        <w:pStyle w:val="Testo1"/>
        <w:rPr>
          <w:iCs/>
          <w:szCs w:val="18"/>
        </w:rPr>
      </w:pPr>
      <w:r w:rsidRPr="00011B74">
        <w:rPr>
          <w:szCs w:val="18"/>
        </w:rPr>
        <w:lastRenderedPageBreak/>
        <w:t>B)</w:t>
      </w:r>
      <w:r w:rsidRPr="00B94AD2">
        <w:rPr>
          <w:iCs/>
          <w:szCs w:val="18"/>
        </w:rPr>
        <w:tab/>
        <w:t>un’opera narrativa tra:</w:t>
      </w:r>
    </w:p>
    <w:p w14:paraId="3B09C161" w14:textId="4DA1003D" w:rsidR="00A31454" w:rsidRDefault="00443DE7" w:rsidP="00A31454">
      <w:pPr>
        <w:pStyle w:val="Testo1"/>
        <w:spacing w:before="0"/>
      </w:pPr>
      <w:r>
        <w:t xml:space="preserve">G. Rodari, </w:t>
      </w:r>
      <w:r w:rsidR="008F0E39" w:rsidRPr="000658E9">
        <w:t>V</w:t>
      </w:r>
      <w:r w:rsidRPr="000658E9">
        <w:t xml:space="preserve">enti storie più una, </w:t>
      </w:r>
      <w:r>
        <w:t>Trieste, Einuadi Ragazzi, 2020.</w:t>
      </w:r>
      <w:r w:rsidR="0019210C" w:rsidRPr="0019210C">
        <w:t xml:space="preserve"> </w:t>
      </w:r>
      <w:hyperlink r:id="rId10" w:history="1">
        <w:r w:rsidR="0019210C" w:rsidRPr="0019210C">
          <w:rPr>
            <w:rStyle w:val="Collegamentoipertestuale"/>
          </w:rPr>
          <w:t>Acquista da VP</w:t>
        </w:r>
      </w:hyperlink>
    </w:p>
    <w:p w14:paraId="1A701A9E" w14:textId="4FFEA6BF" w:rsidR="00443DE7" w:rsidRDefault="00443DE7" w:rsidP="00443DE7">
      <w:pPr>
        <w:pStyle w:val="Testo1"/>
        <w:spacing w:before="0"/>
      </w:pPr>
      <w:r>
        <w:t xml:space="preserve">G. Rodari, </w:t>
      </w:r>
      <w:r w:rsidRPr="000658E9">
        <w:t xml:space="preserve">Fiabe lunghe un sorriso, </w:t>
      </w:r>
      <w:r>
        <w:t>Trieste, Einuadi Ragazzi, 2020.</w:t>
      </w:r>
      <w:r w:rsidR="0019210C" w:rsidRPr="0019210C">
        <w:t xml:space="preserve"> </w:t>
      </w:r>
      <w:hyperlink r:id="rId11" w:history="1">
        <w:r w:rsidR="0019210C" w:rsidRPr="0019210C">
          <w:rPr>
            <w:rStyle w:val="Collegamentoipertestuale"/>
          </w:rPr>
          <w:t>Acquista da VP</w:t>
        </w:r>
      </w:hyperlink>
    </w:p>
    <w:p w14:paraId="7188B334" w14:textId="6B14D4BC" w:rsidR="00443DE7" w:rsidRPr="00443DE7" w:rsidRDefault="00443DE7" w:rsidP="00443DE7">
      <w:pPr>
        <w:pStyle w:val="Testo1"/>
        <w:spacing w:before="0"/>
      </w:pPr>
      <w:r>
        <w:t xml:space="preserve">B. </w:t>
      </w:r>
      <w:r w:rsidRPr="000658E9">
        <w:t>solinas donghi</w:t>
      </w:r>
      <w:r>
        <w:t xml:space="preserve">, </w:t>
      </w:r>
      <w:r w:rsidRPr="000658E9">
        <w:t xml:space="preserve">La gran fiaba intrecciata, </w:t>
      </w:r>
      <w:r>
        <w:t>Milano, TopiPittori, 2023</w:t>
      </w:r>
      <w:r w:rsidR="0019210C" w:rsidRPr="0019210C">
        <w:t xml:space="preserve"> </w:t>
      </w:r>
      <w:hyperlink r:id="rId12" w:history="1">
        <w:r w:rsidR="0019210C" w:rsidRPr="0019210C">
          <w:rPr>
            <w:rStyle w:val="Collegamentoipertestuale"/>
          </w:rPr>
          <w:t>Acquista da VP</w:t>
        </w:r>
      </w:hyperlink>
    </w:p>
    <w:p w14:paraId="374137AD" w14:textId="156027D9" w:rsidR="00443DE7" w:rsidRPr="00443DE7" w:rsidRDefault="00443DE7" w:rsidP="00443DE7">
      <w:pPr>
        <w:pStyle w:val="Testo1"/>
        <w:spacing w:before="0"/>
      </w:pPr>
      <w:r>
        <w:t xml:space="preserve">B. </w:t>
      </w:r>
      <w:r w:rsidRPr="000658E9">
        <w:t>solinas donghi</w:t>
      </w:r>
      <w:r>
        <w:t xml:space="preserve">, </w:t>
      </w:r>
      <w:r w:rsidRPr="000658E9">
        <w:t xml:space="preserve">Fiabe incatenate, </w:t>
      </w:r>
      <w:r>
        <w:t>Milano, TopiPittori, 2020</w:t>
      </w:r>
    </w:p>
    <w:p w14:paraId="74AC6DA3" w14:textId="18E20854" w:rsidR="00443DE7" w:rsidRPr="00443DE7" w:rsidRDefault="00443DE7" w:rsidP="00443DE7">
      <w:pPr>
        <w:pStyle w:val="Testo1"/>
        <w:spacing w:before="0"/>
      </w:pPr>
      <w:r w:rsidRPr="00443DE7">
        <w:t>S</w:t>
      </w:r>
      <w:r>
        <w:t xml:space="preserve">. </w:t>
      </w:r>
      <w:r w:rsidRPr="000658E9">
        <w:t>Doustar,</w:t>
      </w:r>
      <w:r>
        <w:t xml:space="preserve"> </w:t>
      </w:r>
      <w:r w:rsidRPr="000658E9">
        <w:t xml:space="preserve">C’era una volta in Persia, </w:t>
      </w:r>
      <w:r>
        <w:t>Milano, TopiPittori, 2019</w:t>
      </w:r>
      <w:r w:rsidR="0019210C" w:rsidRPr="0019210C">
        <w:t xml:space="preserve"> </w:t>
      </w:r>
      <w:hyperlink r:id="rId13" w:history="1">
        <w:r w:rsidR="0019210C" w:rsidRPr="0019210C">
          <w:rPr>
            <w:rStyle w:val="Collegamentoipertestuale"/>
          </w:rPr>
          <w:t>Acquista da VP</w:t>
        </w:r>
      </w:hyperlink>
    </w:p>
    <w:p w14:paraId="66CC74B8" w14:textId="77777777" w:rsidR="004448EC" w:rsidRDefault="004448EC" w:rsidP="004448EC">
      <w:pPr>
        <w:tabs>
          <w:tab w:val="center" w:pos="3345"/>
        </w:tabs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CA6A596" w14:textId="77777777" w:rsidR="004448EC" w:rsidRPr="004448EC" w:rsidRDefault="004448EC" w:rsidP="004448EC">
      <w:pPr>
        <w:pStyle w:val="Testo2"/>
      </w:pPr>
      <w:r w:rsidRPr="0042005F">
        <w:t>Lezioni frontali</w:t>
      </w:r>
      <w:r>
        <w:t xml:space="preserve"> in aula</w:t>
      </w:r>
      <w:r w:rsidRPr="0042005F">
        <w:t xml:space="preserve">; lettura e </w:t>
      </w:r>
      <w:r>
        <w:t>analisi</w:t>
      </w:r>
      <w:r w:rsidRPr="0042005F">
        <w:t xml:space="preserve"> di testi letterari; utilizzo di fonti </w:t>
      </w:r>
      <w:r>
        <w:t xml:space="preserve">visive e </w:t>
      </w:r>
      <w:r w:rsidRPr="0042005F">
        <w:t>audiovisive</w:t>
      </w:r>
      <w:r>
        <w:t xml:space="preserve">, </w:t>
      </w:r>
      <w:r w:rsidRPr="0042005F">
        <w:t>materiali didattici disponibili su</w:t>
      </w:r>
      <w:r>
        <w:t>lla piattaforma</w:t>
      </w:r>
      <w:r w:rsidRPr="0042005F">
        <w:t xml:space="preserve"> </w:t>
      </w:r>
      <w:r>
        <w:t>B</w:t>
      </w:r>
      <w:r w:rsidRPr="0042005F">
        <w:t>lackboard</w:t>
      </w:r>
      <w:r>
        <w:t xml:space="preserve"> raggiungibile sul sito internet dell’Ateneo</w:t>
      </w:r>
      <w:r w:rsidRPr="0042005F">
        <w:t xml:space="preserve">. </w:t>
      </w:r>
      <w:r>
        <w:t>Le lezioni potranno svolgersi talvolta in forma seminariale con la compresenza di studiosi o scrittori del settore.</w:t>
      </w:r>
    </w:p>
    <w:p w14:paraId="302B572A" w14:textId="77777777" w:rsidR="004448EC" w:rsidRDefault="004448EC" w:rsidP="004448E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9BBC0C6" w14:textId="77777777" w:rsidR="004448EC" w:rsidRPr="004448EC" w:rsidRDefault="004448EC" w:rsidP="004448EC">
      <w:pPr>
        <w:pStyle w:val="Testo2"/>
      </w:pPr>
      <w:r>
        <w:t>L’esame si svolgerà sotto forma di colloquio or</w:t>
      </w:r>
      <w:r w:rsidRPr="0042005F">
        <w:t xml:space="preserve">ale volto ad accertare la padronanza delle conoscenze disciplinari acquisite, </w:t>
      </w:r>
      <w:r>
        <w:t xml:space="preserve">la capacità di riflessione critica di tipo argomentativo e inferenziale, </w:t>
      </w:r>
      <w:r w:rsidRPr="0042005F">
        <w:t>le competenze espositive</w:t>
      </w:r>
      <w:r>
        <w:t xml:space="preserve"> relative alla pertinenza, chiarezza e fluidità del discorso.</w:t>
      </w:r>
    </w:p>
    <w:p w14:paraId="02DF2F98" w14:textId="77777777" w:rsidR="004448EC" w:rsidRDefault="004448EC" w:rsidP="004448EC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7318E85" w14:textId="77777777" w:rsidR="004448EC" w:rsidRDefault="004448EC" w:rsidP="004448EC">
      <w:pPr>
        <w:pStyle w:val="Testo2"/>
      </w:pPr>
      <w:r w:rsidRPr="004448EC">
        <w:rPr>
          <w:szCs w:val="18"/>
        </w:rPr>
        <w:t>Avendo un carattere introduttivo, l’insegnamento non necessita di prerequisiti disciplinari specifici. Si consiglia però una conoscenza manualistica di base di tipo storico – educativo e letterario</w:t>
      </w:r>
      <w:r w:rsidR="00CF450E">
        <w:rPr>
          <w:szCs w:val="18"/>
        </w:rPr>
        <w:t xml:space="preserve"> </w:t>
      </w:r>
      <w:r w:rsidR="00CF450E" w:rsidRPr="006B7B41">
        <w:t>eventualmente acquisibile tramite buoni manuali di scuola secondaria.</w:t>
      </w:r>
    </w:p>
    <w:p w14:paraId="66026AE4" w14:textId="77777777" w:rsidR="00B97547" w:rsidRPr="004448EC" w:rsidRDefault="00B97547" w:rsidP="00B97547">
      <w:pPr>
        <w:pStyle w:val="Testo2"/>
        <w:spacing w:before="120"/>
        <w:rPr>
          <w:i/>
          <w:szCs w:val="18"/>
        </w:rPr>
      </w:pPr>
      <w:r>
        <w:rPr>
          <w:i/>
          <w:szCs w:val="18"/>
        </w:rPr>
        <w:t>Orario e luogo di ricevimento</w:t>
      </w:r>
    </w:p>
    <w:p w14:paraId="05CBAA30" w14:textId="26CF6A3B" w:rsidR="00B97547" w:rsidRPr="004448EC" w:rsidRDefault="00DD40C2" w:rsidP="00B97547">
      <w:pPr>
        <w:pStyle w:val="Testo2"/>
      </w:pPr>
      <w:r>
        <w:rPr>
          <w:szCs w:val="18"/>
        </w:rPr>
        <w:t>La</w:t>
      </w:r>
      <w:r w:rsidR="00B97547" w:rsidRPr="00B97547">
        <w:rPr>
          <w:szCs w:val="18"/>
        </w:rPr>
        <w:t xml:space="preserve"> Prof.</w:t>
      </w:r>
      <w:r>
        <w:rPr>
          <w:szCs w:val="18"/>
        </w:rPr>
        <w:t>ssa</w:t>
      </w:r>
      <w:r w:rsidR="00B97547" w:rsidRPr="00B97547">
        <w:rPr>
          <w:szCs w:val="18"/>
        </w:rPr>
        <w:t xml:space="preserve"> Sabrina Fava (sabrina.fava@unicatt.it) riceverà gli studenti il mercoledì dalle ore </w:t>
      </w:r>
      <w:r w:rsidR="00B97547" w:rsidRPr="004448EC">
        <w:rPr>
          <w:szCs w:val="18"/>
        </w:rPr>
        <w:t>9</w:t>
      </w:r>
      <w:r w:rsidR="00B97547">
        <w:rPr>
          <w:szCs w:val="18"/>
        </w:rPr>
        <w:t>,0</w:t>
      </w:r>
      <w:r w:rsidR="00B97547" w:rsidRPr="004448EC">
        <w:rPr>
          <w:szCs w:val="18"/>
        </w:rPr>
        <w:t xml:space="preserve">0 alle </w:t>
      </w:r>
      <w:r w:rsidR="00B97547">
        <w:rPr>
          <w:szCs w:val="18"/>
        </w:rPr>
        <w:t xml:space="preserve">ore </w:t>
      </w:r>
      <w:r w:rsidR="00B97547" w:rsidRPr="004448EC">
        <w:rPr>
          <w:szCs w:val="18"/>
        </w:rPr>
        <w:t>1</w:t>
      </w:r>
      <w:r w:rsidR="00B97547">
        <w:rPr>
          <w:szCs w:val="18"/>
        </w:rPr>
        <w:t>0,</w:t>
      </w:r>
      <w:r w:rsidR="00B97547" w:rsidRPr="004448EC">
        <w:rPr>
          <w:szCs w:val="18"/>
        </w:rPr>
        <w:t>30 presso il Dipartimento di Pedagogia</w:t>
      </w:r>
      <w:r w:rsidR="00443DE7">
        <w:rPr>
          <w:szCs w:val="18"/>
        </w:rPr>
        <w:t xml:space="preserve"> previo appuntamento</w:t>
      </w:r>
      <w:r w:rsidR="00B97547" w:rsidRPr="004448EC">
        <w:rPr>
          <w:szCs w:val="18"/>
        </w:rPr>
        <w:t>.</w:t>
      </w:r>
      <w:r w:rsidR="00B97547">
        <w:rPr>
          <w:szCs w:val="18"/>
        </w:rPr>
        <w:t xml:space="preserve"> </w:t>
      </w:r>
    </w:p>
    <w:p w14:paraId="3A47FA9B" w14:textId="032CBAAF" w:rsidR="004448EC" w:rsidRPr="004448EC" w:rsidRDefault="004448EC" w:rsidP="00B97547">
      <w:pPr>
        <w:pStyle w:val="Testo2"/>
        <w:spacing w:before="120"/>
      </w:pPr>
    </w:p>
    <w:sectPr w:rsidR="004448EC" w:rsidRPr="004448EC" w:rsidSect="00B47821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E26F" w14:textId="77777777" w:rsidR="007E1CD0" w:rsidRDefault="007E1CD0" w:rsidP="00F00E04">
      <w:pPr>
        <w:spacing w:line="240" w:lineRule="auto"/>
      </w:pPr>
      <w:r>
        <w:separator/>
      </w:r>
    </w:p>
  </w:endnote>
  <w:endnote w:type="continuationSeparator" w:id="0">
    <w:p w14:paraId="6C006C33" w14:textId="77777777" w:rsidR="007E1CD0" w:rsidRDefault="007E1CD0" w:rsidP="00F00E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A7DE8" w14:textId="77777777" w:rsidR="007E1CD0" w:rsidRDefault="007E1CD0" w:rsidP="00F00E04">
      <w:pPr>
        <w:spacing w:line="240" w:lineRule="auto"/>
      </w:pPr>
      <w:r>
        <w:separator/>
      </w:r>
    </w:p>
  </w:footnote>
  <w:footnote w:type="continuationSeparator" w:id="0">
    <w:p w14:paraId="7A126235" w14:textId="77777777" w:rsidR="007E1CD0" w:rsidRDefault="007E1CD0" w:rsidP="00F00E04">
      <w:pPr>
        <w:spacing w:line="240" w:lineRule="auto"/>
      </w:pPr>
      <w:r>
        <w:continuationSeparator/>
      </w:r>
    </w:p>
  </w:footnote>
  <w:footnote w:id="1">
    <w:p w14:paraId="034BD4EA" w14:textId="77777777" w:rsidR="0019210C" w:rsidRDefault="0019210C" w:rsidP="0019210C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5381E0DF" w14:textId="0F33BBD3" w:rsidR="0019210C" w:rsidRDefault="0019210C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95E98"/>
    <w:multiLevelType w:val="hybridMultilevel"/>
    <w:tmpl w:val="4544A1F4"/>
    <w:lvl w:ilvl="0" w:tplc="70643FB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246556"/>
    <w:multiLevelType w:val="hybridMultilevel"/>
    <w:tmpl w:val="C96A7742"/>
    <w:lvl w:ilvl="0" w:tplc="70643FB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816191">
    <w:abstractNumId w:val="0"/>
  </w:num>
  <w:num w:numId="2" w16cid:durableId="170998601">
    <w:abstractNumId w:val="0"/>
  </w:num>
  <w:num w:numId="3" w16cid:durableId="1605334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F84"/>
    <w:rsid w:val="00011B74"/>
    <w:rsid w:val="000658E9"/>
    <w:rsid w:val="00086F84"/>
    <w:rsid w:val="000C2C5F"/>
    <w:rsid w:val="00187B99"/>
    <w:rsid w:val="0019210C"/>
    <w:rsid w:val="002014DD"/>
    <w:rsid w:val="002056C4"/>
    <w:rsid w:val="002231B3"/>
    <w:rsid w:val="002C14E2"/>
    <w:rsid w:val="002D5E17"/>
    <w:rsid w:val="00366D4C"/>
    <w:rsid w:val="00382AE6"/>
    <w:rsid w:val="003E4C4D"/>
    <w:rsid w:val="00443DE7"/>
    <w:rsid w:val="004448EC"/>
    <w:rsid w:val="00485A41"/>
    <w:rsid w:val="004D1217"/>
    <w:rsid w:val="004D6008"/>
    <w:rsid w:val="00611F76"/>
    <w:rsid w:val="00640794"/>
    <w:rsid w:val="0064639C"/>
    <w:rsid w:val="006E0B96"/>
    <w:rsid w:val="006E13C0"/>
    <w:rsid w:val="006F1772"/>
    <w:rsid w:val="00714556"/>
    <w:rsid w:val="00746926"/>
    <w:rsid w:val="0075338D"/>
    <w:rsid w:val="0078636D"/>
    <w:rsid w:val="007A2D2E"/>
    <w:rsid w:val="007E1CD0"/>
    <w:rsid w:val="008942E7"/>
    <w:rsid w:val="008A1204"/>
    <w:rsid w:val="008F0E39"/>
    <w:rsid w:val="00900CCA"/>
    <w:rsid w:val="00924B77"/>
    <w:rsid w:val="00940DA2"/>
    <w:rsid w:val="009A3439"/>
    <w:rsid w:val="009E055C"/>
    <w:rsid w:val="00A31454"/>
    <w:rsid w:val="00A74F6F"/>
    <w:rsid w:val="00AD7557"/>
    <w:rsid w:val="00B121AF"/>
    <w:rsid w:val="00B14160"/>
    <w:rsid w:val="00B343E7"/>
    <w:rsid w:val="00B47821"/>
    <w:rsid w:val="00B50C5D"/>
    <w:rsid w:val="00B51253"/>
    <w:rsid w:val="00B525CC"/>
    <w:rsid w:val="00B94AD2"/>
    <w:rsid w:val="00B96EF2"/>
    <w:rsid w:val="00B97547"/>
    <w:rsid w:val="00C435E5"/>
    <w:rsid w:val="00C92ECA"/>
    <w:rsid w:val="00CB704E"/>
    <w:rsid w:val="00CD7717"/>
    <w:rsid w:val="00CF450E"/>
    <w:rsid w:val="00D20B58"/>
    <w:rsid w:val="00D30BDE"/>
    <w:rsid w:val="00D404F2"/>
    <w:rsid w:val="00DD40C2"/>
    <w:rsid w:val="00E607E6"/>
    <w:rsid w:val="00E71477"/>
    <w:rsid w:val="00ED6DA0"/>
    <w:rsid w:val="00F00E04"/>
    <w:rsid w:val="00F5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FE904"/>
  <w15:chartTrackingRefBased/>
  <w15:docId w15:val="{4F739ACD-EB06-4AE2-B669-5C45CA60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448EC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rsid w:val="00E7147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E71477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rsid w:val="00F00E04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00E04"/>
  </w:style>
  <w:style w:type="character" w:styleId="Rimandonotaapidipagina">
    <w:name w:val="footnote reference"/>
    <w:basedOn w:val="Carpredefinitoparagrafo"/>
    <w:rsid w:val="00F00E04"/>
    <w:rPr>
      <w:vertAlign w:val="superscript"/>
    </w:rPr>
  </w:style>
  <w:style w:type="character" w:styleId="Collegamentoipertestuale">
    <w:name w:val="Hyperlink"/>
    <w:basedOn w:val="Carpredefinitoparagrafo"/>
    <w:rsid w:val="00A31454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rsid w:val="00A31454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2056C4"/>
    <w:pPr>
      <w:ind w:left="720"/>
      <w:contextualSpacing/>
    </w:pPr>
  </w:style>
  <w:style w:type="character" w:styleId="Rimandocommento">
    <w:name w:val="annotation reference"/>
    <w:basedOn w:val="Carpredefinitoparagrafo"/>
    <w:rsid w:val="00B121AF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B121AF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B121AF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B121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B121A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192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parole-per-educare-9788834352205-711132.html" TargetMode="External"/><Relationship Id="rId13" Type="http://schemas.openxmlformats.org/officeDocument/2006/relationships/hyperlink" Target="https://librerie.unicatt.it/scheda-libro/sahar-doustar/cera-una-volta-in-persia-9788833700120-395668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beatrice-solinas-donghi/la-gran-fiaba-intrecciata-9788833701332-729033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gianni-rodari/fiabe-lunghe-un-sorriso-9788879268097-302433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gianni-rodari/venti-storie-piu-una-9788879268684-21591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sabrina-fava/voci-dinchiostro-marianna-montale-tra-giovani-lettrici-e-scrittrici-del-novecento-9788835187486-3952603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78BBB-6969-4A14-9341-A17CC9D20B2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69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6</cp:revision>
  <cp:lastPrinted>2019-06-06T09:08:00Z</cp:lastPrinted>
  <dcterms:created xsi:type="dcterms:W3CDTF">2025-07-01T14:48:00Z</dcterms:created>
  <dcterms:modified xsi:type="dcterms:W3CDTF">2026-07-10T14:20:00Z</dcterms:modified>
</cp:coreProperties>
</file>