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A95D" w14:textId="77777777" w:rsidR="002D5E17" w:rsidRDefault="00660FE2" w:rsidP="002D5E17">
      <w:pPr>
        <w:pStyle w:val="Titolo1"/>
      </w:pPr>
      <w:r>
        <w:t>Finanza pubblica e governance multilivello</w:t>
      </w:r>
    </w:p>
    <w:p w14:paraId="641C3BF6" w14:textId="2B7B8DA2" w:rsidR="00660FE2" w:rsidRDefault="00660FE2" w:rsidP="00660FE2">
      <w:pPr>
        <w:pStyle w:val="Titolo2"/>
      </w:pPr>
      <w:r>
        <w:t>Prof.</w:t>
      </w:r>
      <w:r w:rsidR="00440324">
        <w:t xml:space="preserve">ssa </w:t>
      </w:r>
      <w:r>
        <w:t>Floriana Cerniglia</w:t>
      </w:r>
    </w:p>
    <w:p w14:paraId="2A352AC7" w14:textId="77777777" w:rsidR="00660FE2" w:rsidRDefault="00660FE2" w:rsidP="00660FE2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223FEBE" w14:textId="77777777" w:rsidR="00D46BDA" w:rsidRDefault="00D46BDA" w:rsidP="00660FE2">
      <w:pPr>
        <w:spacing w:line="240" w:lineRule="exact"/>
      </w:pPr>
      <w:r w:rsidRPr="00D46BDA">
        <w:t>Il corso intende fornire gli strumenti teorici e analitici per comprendere il ruolo economico dello Stato e l'evoluzione della finanza pubblica nelle moderne economie di mercato. A tal fine vengono illustrate le ragioni economiche che giustificano l'intervento pubblico, l'evoluzione delle sue funzioni e le principali questioni normative riguardanti il ruolo dello Stato.</w:t>
      </w:r>
    </w:p>
    <w:p w14:paraId="0816E8D2" w14:textId="1DC92C19" w:rsidR="00660FE2" w:rsidRPr="00FD3ED3" w:rsidRDefault="00660FE2" w:rsidP="00660FE2">
      <w:pPr>
        <w:spacing w:line="240" w:lineRule="exact"/>
      </w:pPr>
      <w:r w:rsidRPr="00FD3ED3">
        <w:t xml:space="preserve">Il corso </w:t>
      </w:r>
      <w:r w:rsidR="00D46BDA">
        <w:t>s</w:t>
      </w:r>
      <w:r w:rsidRPr="00FD3ED3">
        <w:t>i struttura in due parti. Una prima parte dedicata ai principi gener</w:t>
      </w:r>
      <w:r>
        <w:t>ali dell’intervento pubblico, al</w:t>
      </w:r>
      <w:r w:rsidRPr="00FD3ED3">
        <w:t xml:space="preserve"> quadro della finanza pubblica italiana ed infine alla teoria dell’imposta. La seconda parte prosegue con particolare riguardo al</w:t>
      </w:r>
      <w:r>
        <w:t xml:space="preserve"> decentramento fiscale, alla </w:t>
      </w:r>
      <w:r w:rsidR="00343D4D">
        <w:t xml:space="preserve">governance economica dell’Unione europea </w:t>
      </w:r>
      <w:r>
        <w:t xml:space="preserve">e alla teoria del debito pubblico. </w:t>
      </w:r>
    </w:p>
    <w:p w14:paraId="71EE7F00" w14:textId="32D6E2BF" w:rsidR="00660FE2" w:rsidRDefault="00660FE2" w:rsidP="00660FE2">
      <w:pPr>
        <w:spacing w:line="240" w:lineRule="exact"/>
      </w:pPr>
      <w:r w:rsidRPr="00660FE2">
        <w:rPr>
          <w:i/>
        </w:rPr>
        <w:t>Conoscenza e comprensione:</w:t>
      </w:r>
      <w:r>
        <w:t xml:space="preserve"> </w:t>
      </w:r>
      <w:r w:rsidR="00D46BDA" w:rsidRPr="00D46BDA">
        <w:t>al termine dell'insegnamento gli studenti avranno acquisito una conoscenza sistematica dei principali strumenti teorici della finanza pubblica e una comprensione approfondita delle relazioni tra Stato, mercato e governance multilivello.</w:t>
      </w:r>
    </w:p>
    <w:p w14:paraId="31F1FC57" w14:textId="7007303B" w:rsidR="00D46BDA" w:rsidRDefault="00660FE2" w:rsidP="00D46BDA">
      <w:pPr>
        <w:spacing w:line="240" w:lineRule="exact"/>
      </w:pPr>
      <w:r w:rsidRPr="00660FE2">
        <w:rPr>
          <w:i/>
        </w:rPr>
        <w:t>Capacità di applicare conoscenze e comprensione</w:t>
      </w:r>
      <w:r>
        <w:t xml:space="preserve">: </w:t>
      </w:r>
      <w:r w:rsidR="00D46BDA">
        <w:t>gli studenti saranno in grado di interpretare criticamente i principali temi del dibattito economico e di applicare gli strumenti analitici acquisiti per comprendere:</w:t>
      </w:r>
      <w:r w:rsidR="00435EB8">
        <w:t xml:space="preserve"> </w:t>
      </w:r>
      <w:r w:rsidR="00D46BDA">
        <w:t>il funzionamento del sistema tributario italiano;</w:t>
      </w:r>
      <w:r w:rsidR="00435EB8">
        <w:t xml:space="preserve"> </w:t>
      </w:r>
      <w:r w:rsidR="00D46BDA">
        <w:t>le relazioni finanziarie tra Stato ed enti territoriali;</w:t>
      </w:r>
      <w:r w:rsidR="00435EB8">
        <w:t xml:space="preserve"> </w:t>
      </w:r>
      <w:r w:rsidR="00D46BDA">
        <w:t>l'evoluzione della governance economica dell'Unione europea;</w:t>
      </w:r>
      <w:r w:rsidR="00435EB8">
        <w:t xml:space="preserve"> </w:t>
      </w:r>
      <w:r w:rsidR="00D46BDA">
        <w:t>le questioni relative alla sostenibilità della finanza pubblica.</w:t>
      </w:r>
    </w:p>
    <w:p w14:paraId="2603315E" w14:textId="01F6B2E0" w:rsidR="00660FE2" w:rsidRDefault="00660FE2" w:rsidP="00581669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63899CD7" w14:textId="77777777" w:rsidR="00660FE2" w:rsidRPr="0043185C" w:rsidRDefault="00660FE2" w:rsidP="00660FE2">
      <w:pPr>
        <w:spacing w:line="240" w:lineRule="exact"/>
      </w:pPr>
      <w:r w:rsidRPr="0043185C">
        <w:t>Il corso affronta i seguenti temi:</w:t>
      </w:r>
    </w:p>
    <w:p w14:paraId="3152DF10" w14:textId="77777777" w:rsidR="00660FE2" w:rsidRPr="0043185C" w:rsidRDefault="00660FE2" w:rsidP="00660FE2">
      <w:pPr>
        <w:spacing w:line="240" w:lineRule="exact"/>
        <w:rPr>
          <w:i/>
        </w:rPr>
      </w:pPr>
      <w:r w:rsidRPr="00660FE2">
        <w:t>1.</w:t>
      </w:r>
      <w:r w:rsidRPr="00660FE2">
        <w:tab/>
      </w:r>
      <w:r w:rsidRPr="0043185C">
        <w:rPr>
          <w:i/>
        </w:rPr>
        <w:t>Parte prima</w:t>
      </w:r>
    </w:p>
    <w:p w14:paraId="5344456C" w14:textId="0E7942BD" w:rsidR="00660FE2" w:rsidRPr="0043185C" w:rsidRDefault="00660FE2" w:rsidP="00660FE2">
      <w:pPr>
        <w:spacing w:line="240" w:lineRule="exact"/>
        <w:ind w:left="284" w:hanging="284"/>
      </w:pPr>
      <w:r w:rsidRPr="0043185C">
        <w:t>–</w:t>
      </w:r>
      <w:r w:rsidRPr="0043185C">
        <w:tab/>
        <w:t xml:space="preserve">Le ragioni dell’intervento pubblico: economia del benessere, </w:t>
      </w:r>
      <w:r w:rsidR="004D7EE4">
        <w:t>fallimenti del mercato</w:t>
      </w:r>
      <w:r w:rsidRPr="0043185C">
        <w:t>, meccanismi di decisione politica</w:t>
      </w:r>
      <w:r w:rsidR="004D7EE4">
        <w:t>.</w:t>
      </w:r>
    </w:p>
    <w:p w14:paraId="7D282D8D" w14:textId="51D405E2" w:rsidR="00660FE2" w:rsidRPr="0043185C" w:rsidRDefault="00660FE2" w:rsidP="00660FE2">
      <w:pPr>
        <w:spacing w:line="240" w:lineRule="exact"/>
        <w:ind w:left="284" w:hanging="284"/>
      </w:pPr>
      <w:r w:rsidRPr="0043185C">
        <w:t>–</w:t>
      </w:r>
      <w:r w:rsidRPr="0043185C">
        <w:tab/>
        <w:t xml:space="preserve">La finanza pubblica </w:t>
      </w:r>
      <w:r w:rsidR="006C19E6">
        <w:t>italiana</w:t>
      </w:r>
      <w:r w:rsidRPr="0043185C">
        <w:t>, il bilancio del</w:t>
      </w:r>
      <w:r w:rsidR="00691D1D">
        <w:t>lo Stato e la legge di bilancio.</w:t>
      </w:r>
    </w:p>
    <w:p w14:paraId="09687AF4" w14:textId="77777777" w:rsidR="00660FE2" w:rsidRPr="0043185C" w:rsidRDefault="00660FE2" w:rsidP="00660FE2">
      <w:pPr>
        <w:spacing w:line="240" w:lineRule="exact"/>
        <w:ind w:left="284" w:hanging="284"/>
      </w:pPr>
      <w:r w:rsidRPr="0043185C">
        <w:rPr>
          <w:color w:val="262626"/>
        </w:rPr>
        <w:t>–</w:t>
      </w:r>
      <w:r w:rsidRPr="0043185C">
        <w:rPr>
          <w:color w:val="262626"/>
        </w:rPr>
        <w:tab/>
        <w:t xml:space="preserve">Teoria dell’imposta: le entrate pubbliche, criteri di ripartizione del carico tributario, gli effetti distorsivi delle imposte, cenni sulle principali imposte del sistema tributario italiano. </w:t>
      </w:r>
    </w:p>
    <w:p w14:paraId="08419885" w14:textId="77777777" w:rsidR="00660FE2" w:rsidRPr="0043185C" w:rsidRDefault="00660FE2" w:rsidP="00660FE2">
      <w:pPr>
        <w:spacing w:before="120" w:line="240" w:lineRule="exact"/>
        <w:rPr>
          <w:i/>
        </w:rPr>
      </w:pPr>
      <w:r w:rsidRPr="00660FE2">
        <w:t>2.</w:t>
      </w:r>
      <w:r w:rsidRPr="00660FE2">
        <w:tab/>
      </w:r>
      <w:r w:rsidRPr="0043185C">
        <w:rPr>
          <w:i/>
        </w:rPr>
        <w:t xml:space="preserve">Parte seconda </w:t>
      </w:r>
    </w:p>
    <w:p w14:paraId="5784CA6E" w14:textId="77777777" w:rsidR="00660FE2" w:rsidRPr="0043185C" w:rsidRDefault="00660FE2" w:rsidP="00660FE2">
      <w:pPr>
        <w:spacing w:line="240" w:lineRule="exact"/>
        <w:rPr>
          <w:i/>
        </w:rPr>
      </w:pPr>
      <w:r w:rsidRPr="0043185C">
        <w:t>–</w:t>
      </w:r>
      <w:r w:rsidRPr="0043185C">
        <w:tab/>
      </w:r>
      <w:r w:rsidR="00691D1D">
        <w:t>Il decentramento fiscale.</w:t>
      </w:r>
    </w:p>
    <w:p w14:paraId="1C56CCEF" w14:textId="6A23CFE6" w:rsidR="00660FE2" w:rsidRPr="0043185C" w:rsidRDefault="00660FE2" w:rsidP="00660FE2">
      <w:pPr>
        <w:spacing w:line="240" w:lineRule="exact"/>
        <w:rPr>
          <w:i/>
        </w:rPr>
      </w:pPr>
      <w:r w:rsidRPr="0043185C">
        <w:t>–</w:t>
      </w:r>
      <w:r w:rsidRPr="0043185C">
        <w:tab/>
      </w:r>
      <w:r w:rsidR="006C19E6" w:rsidRPr="006C19E6">
        <w:t xml:space="preserve">Sostenibilità del debito pubblico </w:t>
      </w:r>
    </w:p>
    <w:p w14:paraId="4900A0AD" w14:textId="77777777" w:rsidR="00660FE2" w:rsidRPr="0043185C" w:rsidRDefault="00660FE2" w:rsidP="00660FE2">
      <w:pPr>
        <w:spacing w:line="240" w:lineRule="exact"/>
        <w:rPr>
          <w:i/>
        </w:rPr>
      </w:pPr>
      <w:r w:rsidRPr="0043185C">
        <w:lastRenderedPageBreak/>
        <w:t>–</w:t>
      </w:r>
      <w:r w:rsidRPr="0043185C">
        <w:tab/>
      </w:r>
      <w:r w:rsidRPr="006D3524">
        <w:rPr>
          <w:szCs w:val="20"/>
        </w:rPr>
        <w:t>La struttura istituzionale dell’Europa e la governance economica.</w:t>
      </w:r>
    </w:p>
    <w:p w14:paraId="3820DB00" w14:textId="7B4DC628" w:rsidR="00660FE2" w:rsidRDefault="00691D1D" w:rsidP="00691D1D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  <w:r w:rsidR="002A3F24">
        <w:rPr>
          <w:rStyle w:val="Rimandonotaapidipagina"/>
          <w:b/>
          <w:i/>
          <w:sz w:val="18"/>
        </w:rPr>
        <w:footnoteReference w:id="1"/>
      </w:r>
    </w:p>
    <w:p w14:paraId="180E5C3E" w14:textId="7FF181B7" w:rsidR="00AE4C67" w:rsidRDefault="00691D1D" w:rsidP="00691D1D">
      <w:pPr>
        <w:pStyle w:val="Testo1"/>
        <w:spacing w:before="0"/>
      </w:pPr>
      <w:r w:rsidRPr="00691D1D">
        <w:rPr>
          <w:smallCaps/>
          <w:sz w:val="16"/>
          <w:szCs w:val="16"/>
        </w:rPr>
        <w:t>P. Bosi</w:t>
      </w:r>
      <w:r w:rsidR="004F711C">
        <w:t xml:space="preserve"> (</w:t>
      </w:r>
      <w:r w:rsidRPr="0043185C">
        <w:t xml:space="preserve">a cura di) </w:t>
      </w:r>
      <w:r w:rsidRPr="0043185C">
        <w:rPr>
          <w:i/>
        </w:rPr>
        <w:t xml:space="preserve">Corso di Scienza delle Finanze, </w:t>
      </w:r>
      <w:r w:rsidRPr="0043185C">
        <w:t xml:space="preserve">Il Mulino, Bologna, </w:t>
      </w:r>
      <w:r w:rsidR="00510521">
        <w:t>non</w:t>
      </w:r>
      <w:r w:rsidR="00141796">
        <w:t>a</w:t>
      </w:r>
      <w:r w:rsidR="00510521">
        <w:t xml:space="preserve"> </w:t>
      </w:r>
      <w:r w:rsidR="00564F92">
        <w:t xml:space="preserve">edizione, </w:t>
      </w:r>
      <w:r w:rsidRPr="0043185C">
        <w:t>capitoli I-</w:t>
      </w:r>
      <w:r>
        <w:t>II-III</w:t>
      </w:r>
      <w:r w:rsidR="00AE4C67">
        <w:t>-</w:t>
      </w:r>
      <w:r w:rsidR="00AE4C67" w:rsidRPr="00AE4C67">
        <w:t xml:space="preserve"> IV-V-VI.</w:t>
      </w:r>
      <w:r w:rsidR="002A3F24">
        <w:t xml:space="preserve"> </w:t>
      </w:r>
      <w:bookmarkStart w:id="0" w:name="_Hlk170391661"/>
      <w:r w:rsidR="002A3F24">
        <w:rPr>
          <w:rFonts w:ascii="Times New Roman" w:hAnsi="Times New Roman"/>
          <w:i/>
          <w:color w:val="0070C0"/>
          <w:szCs w:val="18"/>
        </w:rPr>
        <w:fldChar w:fldCharType="begin"/>
      </w:r>
      <w:r w:rsidR="002A3F24">
        <w:rPr>
          <w:rFonts w:ascii="Times New Roman" w:hAnsi="Times New Roman"/>
          <w:i/>
          <w:color w:val="0070C0"/>
          <w:szCs w:val="18"/>
        </w:rPr>
        <w:instrText>HYPERLINK "https://librerie.unicatt.it/scheda-libro/autori-vari/corso-di-scienza-delle-finanze-9788815387141-722810.html"</w:instrText>
      </w:r>
      <w:r w:rsidR="002A3F24">
        <w:rPr>
          <w:rFonts w:ascii="Times New Roman" w:hAnsi="Times New Roman"/>
          <w:i/>
          <w:color w:val="0070C0"/>
          <w:szCs w:val="18"/>
        </w:rPr>
      </w:r>
      <w:r w:rsidR="002A3F24">
        <w:rPr>
          <w:rFonts w:ascii="Times New Roman" w:hAnsi="Times New Roman"/>
          <w:i/>
          <w:color w:val="0070C0"/>
          <w:szCs w:val="18"/>
        </w:rPr>
        <w:fldChar w:fldCharType="separate"/>
      </w:r>
      <w:r w:rsidR="002A3F24" w:rsidRPr="002A3F24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A3F24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0C61161F" w14:textId="45248921" w:rsidR="00691D1D" w:rsidRDefault="00AE4C67" w:rsidP="00691D1D">
      <w:pPr>
        <w:pStyle w:val="Testo1"/>
        <w:spacing w:before="0"/>
      </w:pPr>
      <w:r w:rsidRPr="00AE4C67">
        <w:rPr>
          <w:smallCaps/>
        </w:rPr>
        <w:t>F. Cerniglia. R. Longaretti, L. Parisio</w:t>
      </w:r>
      <w:r>
        <w:t xml:space="preserve">, </w:t>
      </w:r>
      <w:r w:rsidRPr="00AE4C67">
        <w:rPr>
          <w:i/>
          <w:iCs/>
        </w:rPr>
        <w:t>Compendio a</w:t>
      </w:r>
      <w:r w:rsidR="00D46BDA">
        <w:rPr>
          <w:i/>
          <w:iCs/>
        </w:rPr>
        <w:t xml:space="preserve">lle </w:t>
      </w:r>
      <w:r w:rsidRPr="00AE4C67">
        <w:rPr>
          <w:i/>
          <w:iCs/>
        </w:rPr>
        <w:t>Lezioni di Scienza delle finanze</w:t>
      </w:r>
      <w:r>
        <w:t xml:space="preserve">, E- Book- Giappichelli (2023) </w:t>
      </w:r>
      <w:r w:rsidRPr="00AE4C67">
        <w:t>https://www.giappichelli.it/compendio-a-lezioni-di-scienza-delle-finanze-e-book-9791221154696</w:t>
      </w:r>
    </w:p>
    <w:p w14:paraId="1671D9AC" w14:textId="77777777" w:rsidR="00AE4C67" w:rsidRPr="00AE4C67" w:rsidRDefault="00D93F0F" w:rsidP="00AE4C67">
      <w:pPr>
        <w:pStyle w:val="Testo1"/>
        <w:spacing w:before="0"/>
        <w:ind w:left="0" w:firstLine="0"/>
        <w:rPr>
          <w:u w:val="single"/>
        </w:rPr>
      </w:pPr>
      <w:r w:rsidRPr="00AE4C67">
        <w:rPr>
          <w:u w:val="single"/>
        </w:rPr>
        <w:t>Per chi volesse integrare e approfondire</w:t>
      </w:r>
      <w:r w:rsidR="00AE4C67" w:rsidRPr="00AE4C67">
        <w:rPr>
          <w:u w:val="single"/>
        </w:rPr>
        <w:t xml:space="preserve"> </w:t>
      </w:r>
    </w:p>
    <w:p w14:paraId="7AAF89CB" w14:textId="11805A17" w:rsidR="00141796" w:rsidRPr="0043185C" w:rsidRDefault="00D93F0F" w:rsidP="00295783">
      <w:pPr>
        <w:pStyle w:val="Testo1"/>
        <w:spacing w:before="0"/>
        <w:ind w:firstLine="0"/>
      </w:pPr>
      <w:r w:rsidRPr="00D93F0F">
        <w:rPr>
          <w:b/>
          <w:bCs/>
        </w:rPr>
        <w:t xml:space="preserve">Bibliografia </w:t>
      </w:r>
      <w:r w:rsidR="00510521" w:rsidRPr="00D93F0F">
        <w:rPr>
          <w:b/>
          <w:bCs/>
        </w:rPr>
        <w:t>facoltativ</w:t>
      </w:r>
      <w:r w:rsidRPr="00D93F0F">
        <w:rPr>
          <w:b/>
          <w:bCs/>
        </w:rPr>
        <w:t>a</w:t>
      </w:r>
      <w:r w:rsidR="00510521" w:rsidRPr="00AE4C67">
        <w:rPr>
          <w:smallCaps/>
        </w:rPr>
        <w:t>: P. Bosi, M.C. Guerra</w:t>
      </w:r>
      <w:r w:rsidR="00510521">
        <w:t xml:space="preserve">, </w:t>
      </w:r>
      <w:r w:rsidR="00510521" w:rsidRPr="0078592C">
        <w:rPr>
          <w:i/>
          <w:iCs/>
        </w:rPr>
        <w:t>I tributi nell’economia italiana</w:t>
      </w:r>
      <w:r w:rsidR="00510521">
        <w:t>, Il Mulino, Bologna, Edizione 202</w:t>
      </w:r>
      <w:r w:rsidR="00617FCE">
        <w:t>5</w:t>
      </w:r>
      <w:r w:rsidR="002A3F24" w:rsidRPr="002A3F24">
        <w:rPr>
          <w:rFonts w:ascii="Times New Roman" w:hAnsi="Times New Roman"/>
          <w:i/>
          <w:color w:val="0070C0"/>
          <w:szCs w:val="18"/>
        </w:rPr>
        <w:t xml:space="preserve"> </w:t>
      </w:r>
      <w:hyperlink r:id="rId7" w:history="1">
        <w:r w:rsidR="002A3F24" w:rsidRPr="002A3F2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510521">
        <w:t xml:space="preserve">; </w:t>
      </w:r>
      <w:r w:rsidR="00AE4C67" w:rsidRPr="00AE4C67">
        <w:rPr>
          <w:smallCaps/>
        </w:rPr>
        <w:t>G. Arachi, M. D’Antoni</w:t>
      </w:r>
      <w:r w:rsidR="00AE4C67">
        <w:t xml:space="preserve">, </w:t>
      </w:r>
      <w:r w:rsidR="00AE4C67" w:rsidRPr="00AE4C67">
        <w:rPr>
          <w:i/>
          <w:iCs/>
        </w:rPr>
        <w:t>Scienza delle Finanze</w:t>
      </w:r>
      <w:r w:rsidR="00AE4C67">
        <w:t>, Il Mulino, Bologna, 2023</w:t>
      </w:r>
      <w:r w:rsidR="002A3F24" w:rsidRPr="002A3F24">
        <w:rPr>
          <w:rFonts w:ascii="Times New Roman" w:hAnsi="Times New Roman"/>
          <w:i/>
          <w:color w:val="0070C0"/>
          <w:szCs w:val="18"/>
        </w:rPr>
        <w:t xml:space="preserve"> </w:t>
      </w:r>
      <w:hyperlink r:id="rId8" w:history="1">
        <w:r w:rsidR="002A3F24" w:rsidRPr="002A3F2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617FCE">
        <w:t>; A. Santoro, L’economia delle tasse, Il Mulino, Bologna, 2025</w:t>
      </w:r>
      <w:r w:rsidR="002A3F24" w:rsidRPr="002A3F24">
        <w:rPr>
          <w:rFonts w:ascii="Times New Roman" w:hAnsi="Times New Roman"/>
          <w:i/>
          <w:color w:val="0070C0"/>
          <w:szCs w:val="18"/>
        </w:rPr>
        <w:t xml:space="preserve"> </w:t>
      </w:r>
      <w:hyperlink r:id="rId9" w:history="1">
        <w:r w:rsidR="002A3F24" w:rsidRPr="002A3F2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  <w:r w:rsidR="00295783">
        <w:t>.</w:t>
      </w:r>
    </w:p>
    <w:p w14:paraId="01E28E85" w14:textId="77777777" w:rsidR="00D46BDA" w:rsidRPr="00581669" w:rsidRDefault="00751E45" w:rsidP="00751E45">
      <w:pPr>
        <w:spacing w:before="240" w:after="120"/>
        <w:rPr>
          <w:b/>
          <w:i/>
          <w:sz w:val="18"/>
          <w:szCs w:val="18"/>
        </w:rPr>
      </w:pPr>
      <w:r w:rsidRPr="00581669">
        <w:rPr>
          <w:b/>
          <w:i/>
          <w:sz w:val="18"/>
          <w:szCs w:val="18"/>
        </w:rPr>
        <w:t>DIDATTICA DEL CORSO</w:t>
      </w:r>
    </w:p>
    <w:p w14:paraId="5A8A0089" w14:textId="15087E50" w:rsidR="00691D1D" w:rsidRPr="00581669" w:rsidRDefault="00D46BDA" w:rsidP="00581669">
      <w:pPr>
        <w:rPr>
          <w:b/>
          <w:i/>
          <w:sz w:val="18"/>
          <w:szCs w:val="18"/>
        </w:rPr>
      </w:pPr>
      <w:r w:rsidRPr="00581669">
        <w:rPr>
          <w:sz w:val="18"/>
          <w:szCs w:val="18"/>
        </w:rPr>
        <w:t>Il corso prevede lezioni frontali, la pubblicazione di materiale didattico e ulteriori letture di approfondimento rese disponibili sulla piattaforma Blackboard.</w:t>
      </w:r>
    </w:p>
    <w:p w14:paraId="7D0E3ED4" w14:textId="77777777" w:rsidR="00D46BDA" w:rsidRPr="00581669" w:rsidRDefault="00751E45" w:rsidP="00D46BDA">
      <w:pPr>
        <w:spacing w:before="240" w:after="120"/>
        <w:rPr>
          <w:b/>
          <w:i/>
          <w:sz w:val="18"/>
          <w:szCs w:val="18"/>
        </w:rPr>
      </w:pPr>
      <w:r w:rsidRPr="00581669">
        <w:rPr>
          <w:b/>
          <w:i/>
          <w:sz w:val="18"/>
          <w:szCs w:val="18"/>
        </w:rPr>
        <w:t>METODO E CRITERI DI VALUTAZIONE</w:t>
      </w:r>
    </w:p>
    <w:p w14:paraId="27F450A7" w14:textId="4DC0EB43" w:rsidR="00751E45" w:rsidRPr="00581669" w:rsidRDefault="00D46BDA" w:rsidP="00581669">
      <w:pPr>
        <w:contextualSpacing/>
        <w:rPr>
          <w:b/>
          <w:i/>
          <w:sz w:val="18"/>
          <w:szCs w:val="18"/>
        </w:rPr>
      </w:pPr>
      <w:r w:rsidRPr="00581669">
        <w:rPr>
          <w:iCs/>
          <w:sz w:val="18"/>
          <w:szCs w:val="18"/>
        </w:rPr>
        <w:t>L'esame si svolge negli appelli ufficiali e consiste in una prova orale sugli argomenti trattati nel corso. Nella valutazione particolare rilievo è attribuito alla capacità di ragionamento logico, all'intuizione economica e alla proprietà di linguaggio. La valutazione è volta ad accertare sia la conoscenza sistematica degli argomenti di finanza pubblica sia la capacità di applicare gli strumenti teorici all'interpretazione delle principali questioni di politica economica e fiscale.</w:t>
      </w:r>
    </w:p>
    <w:p w14:paraId="62C6DE73" w14:textId="77777777" w:rsidR="00751E45" w:rsidRPr="00581669" w:rsidRDefault="00751E45" w:rsidP="00751E45">
      <w:pPr>
        <w:spacing w:before="240" w:after="120" w:line="240" w:lineRule="exact"/>
        <w:rPr>
          <w:b/>
          <w:i/>
          <w:sz w:val="18"/>
          <w:szCs w:val="18"/>
        </w:rPr>
      </w:pPr>
      <w:r w:rsidRPr="00581669">
        <w:rPr>
          <w:b/>
          <w:i/>
          <w:sz w:val="18"/>
          <w:szCs w:val="18"/>
        </w:rPr>
        <w:t>AVVERTENZE E PREREQUISITI</w:t>
      </w:r>
    </w:p>
    <w:p w14:paraId="0250BC12" w14:textId="70ADD659" w:rsidR="00751E45" w:rsidRPr="00581669" w:rsidRDefault="00751E45" w:rsidP="00751E45">
      <w:pPr>
        <w:pStyle w:val="Testo2"/>
        <w:rPr>
          <w:rFonts w:eastAsia="Calibri"/>
          <w:i/>
          <w:szCs w:val="18"/>
          <w:lang w:eastAsia="en-US"/>
        </w:rPr>
      </w:pPr>
      <w:r w:rsidRPr="00581669">
        <w:rPr>
          <w:rFonts w:eastAsia="Calibri"/>
          <w:szCs w:val="18"/>
          <w:lang w:eastAsia="en-US"/>
        </w:rPr>
        <w:t xml:space="preserve">Il corso presuppone la conoscenza dei principali argomenti di microeconomia e di macroeconomia. </w:t>
      </w:r>
      <w:r w:rsidR="00D46BDA" w:rsidRPr="00581669">
        <w:rPr>
          <w:rFonts w:eastAsia="Calibri"/>
          <w:szCs w:val="18"/>
          <w:lang w:eastAsia="en-US"/>
        </w:rPr>
        <w:t>Blackboard costituisce il principale strumento di comunicazione online tra docente e studenti, dove saranno pubblicati</w:t>
      </w:r>
      <w:r w:rsidRPr="00581669">
        <w:rPr>
          <w:rFonts w:eastAsia="Calibri"/>
          <w:szCs w:val="18"/>
          <w:lang w:eastAsia="en-US"/>
        </w:rPr>
        <w:t xml:space="preserve"> eventuali avvisi</w:t>
      </w:r>
      <w:r w:rsidR="00D46BDA" w:rsidRPr="00581669">
        <w:rPr>
          <w:rFonts w:eastAsia="Calibri"/>
          <w:szCs w:val="18"/>
          <w:lang w:eastAsia="en-US"/>
        </w:rPr>
        <w:t xml:space="preserve">, </w:t>
      </w:r>
      <w:r w:rsidRPr="00581669">
        <w:rPr>
          <w:rFonts w:eastAsia="Calibri"/>
          <w:szCs w:val="18"/>
          <w:lang w:eastAsia="en-US"/>
        </w:rPr>
        <w:t>gli sc</w:t>
      </w:r>
      <w:r w:rsidR="00DC2888" w:rsidRPr="00581669">
        <w:rPr>
          <w:rFonts w:eastAsia="Calibri"/>
          <w:szCs w:val="18"/>
          <w:lang w:eastAsia="en-US"/>
        </w:rPr>
        <w:t xml:space="preserve">hemi delle lezioni e </w:t>
      </w:r>
      <w:r w:rsidRPr="00581669">
        <w:rPr>
          <w:rFonts w:eastAsia="Calibri"/>
          <w:szCs w:val="18"/>
          <w:lang w:eastAsia="en-US"/>
        </w:rPr>
        <w:t xml:space="preserve">altri materiali utili per la preparazione dell’esame. Anche gli studenti non frequentanti devono consultare </w:t>
      </w:r>
      <w:r w:rsidRPr="00581669">
        <w:rPr>
          <w:rFonts w:eastAsia="Calibri"/>
          <w:i/>
          <w:szCs w:val="18"/>
          <w:lang w:eastAsia="en-US"/>
        </w:rPr>
        <w:t xml:space="preserve">Blackboard. </w:t>
      </w:r>
      <w:r w:rsidR="00D46BDA" w:rsidRPr="00581669">
        <w:rPr>
          <w:rFonts w:eastAsia="Calibri"/>
          <w:i/>
          <w:szCs w:val="18"/>
          <w:lang w:eastAsia="en-US"/>
        </w:rPr>
        <w:t xml:space="preserve"> </w:t>
      </w:r>
    </w:p>
    <w:p w14:paraId="6843FD46" w14:textId="77777777" w:rsidR="00751E45" w:rsidRPr="00581669" w:rsidRDefault="00751E45" w:rsidP="00751E45">
      <w:pPr>
        <w:pStyle w:val="Testo2"/>
        <w:spacing w:before="120"/>
        <w:rPr>
          <w:i/>
          <w:szCs w:val="18"/>
        </w:rPr>
      </w:pPr>
      <w:r w:rsidRPr="00581669">
        <w:rPr>
          <w:i/>
          <w:szCs w:val="18"/>
        </w:rPr>
        <w:t xml:space="preserve">Orario e luogo di ricevimento </w:t>
      </w:r>
    </w:p>
    <w:p w14:paraId="13584DE9" w14:textId="268D54E3" w:rsidR="00751E45" w:rsidRPr="00581669" w:rsidRDefault="00751E45" w:rsidP="00751E45">
      <w:pPr>
        <w:pStyle w:val="Testo2"/>
        <w:rPr>
          <w:color w:val="000000"/>
          <w:szCs w:val="18"/>
        </w:rPr>
      </w:pPr>
      <w:r w:rsidRPr="00581669">
        <w:rPr>
          <w:color w:val="000000"/>
          <w:szCs w:val="18"/>
        </w:rPr>
        <w:t xml:space="preserve">La Prof.ssa Floriana Cerniglia riceve </w:t>
      </w:r>
      <w:r w:rsidR="00510521" w:rsidRPr="00581669">
        <w:rPr>
          <w:color w:val="000000"/>
          <w:szCs w:val="18"/>
        </w:rPr>
        <w:t xml:space="preserve">su appuntamento </w:t>
      </w:r>
      <w:r w:rsidRPr="00581669">
        <w:rPr>
          <w:color w:val="000000"/>
          <w:szCs w:val="18"/>
        </w:rPr>
        <w:t xml:space="preserve">gli studenti presso il Diseis (stanza 503), Via Necchi 5, e-mail: </w:t>
      </w:r>
      <w:r w:rsidRPr="00581669">
        <w:rPr>
          <w:szCs w:val="18"/>
        </w:rPr>
        <w:t>floriana.cernigli</w:t>
      </w:r>
      <w:r w:rsidR="00D46BDA" w:rsidRPr="00581669">
        <w:rPr>
          <w:szCs w:val="18"/>
        </w:rPr>
        <w:t>a</w:t>
      </w:r>
      <w:r w:rsidRPr="00581669">
        <w:rPr>
          <w:szCs w:val="18"/>
        </w:rPr>
        <w:t xml:space="preserve">@unicatt.it. </w:t>
      </w:r>
    </w:p>
    <w:sectPr w:rsidR="00751E45" w:rsidRPr="0058166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C7B88" w14:textId="77777777" w:rsidR="00753117" w:rsidRDefault="00753117" w:rsidP="002A3F24">
      <w:pPr>
        <w:spacing w:line="240" w:lineRule="auto"/>
      </w:pPr>
      <w:r>
        <w:separator/>
      </w:r>
    </w:p>
  </w:endnote>
  <w:endnote w:type="continuationSeparator" w:id="0">
    <w:p w14:paraId="461FE755" w14:textId="77777777" w:rsidR="00753117" w:rsidRDefault="00753117" w:rsidP="002A3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3A644" w14:textId="77777777" w:rsidR="00753117" w:rsidRDefault="00753117" w:rsidP="002A3F24">
      <w:pPr>
        <w:spacing w:line="240" w:lineRule="auto"/>
      </w:pPr>
      <w:r>
        <w:separator/>
      </w:r>
    </w:p>
  </w:footnote>
  <w:footnote w:type="continuationSeparator" w:id="0">
    <w:p w14:paraId="02599196" w14:textId="77777777" w:rsidR="00753117" w:rsidRDefault="00753117" w:rsidP="002A3F24">
      <w:pPr>
        <w:spacing w:line="240" w:lineRule="auto"/>
      </w:pPr>
      <w:r>
        <w:continuationSeparator/>
      </w:r>
    </w:p>
  </w:footnote>
  <w:footnote w:id="1">
    <w:p w14:paraId="71B7E3BD" w14:textId="112F6CB4" w:rsidR="002A3F24" w:rsidRDefault="002A3F2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2AB"/>
    <w:rsid w:val="001122AB"/>
    <w:rsid w:val="0013609E"/>
    <w:rsid w:val="00141796"/>
    <w:rsid w:val="00187B99"/>
    <w:rsid w:val="002014DD"/>
    <w:rsid w:val="00203D9B"/>
    <w:rsid w:val="0021566B"/>
    <w:rsid w:val="00242692"/>
    <w:rsid w:val="00295783"/>
    <w:rsid w:val="002A3F24"/>
    <w:rsid w:val="002D5E17"/>
    <w:rsid w:val="00343D4D"/>
    <w:rsid w:val="00362841"/>
    <w:rsid w:val="003871B1"/>
    <w:rsid w:val="00435EB8"/>
    <w:rsid w:val="00440324"/>
    <w:rsid w:val="004D1217"/>
    <w:rsid w:val="004D6008"/>
    <w:rsid w:val="004D7EE4"/>
    <w:rsid w:val="004F711C"/>
    <w:rsid w:val="00510521"/>
    <w:rsid w:val="00564F92"/>
    <w:rsid w:val="00581669"/>
    <w:rsid w:val="00617FCE"/>
    <w:rsid w:val="00640794"/>
    <w:rsid w:val="0065107A"/>
    <w:rsid w:val="006538A4"/>
    <w:rsid w:val="00656B0C"/>
    <w:rsid w:val="00660FE2"/>
    <w:rsid w:val="00691D1D"/>
    <w:rsid w:val="006B79F3"/>
    <w:rsid w:val="006C19E6"/>
    <w:rsid w:val="006F1772"/>
    <w:rsid w:val="0071525F"/>
    <w:rsid w:val="00751E45"/>
    <w:rsid w:val="00753117"/>
    <w:rsid w:val="00783C16"/>
    <w:rsid w:val="0078592C"/>
    <w:rsid w:val="007A7387"/>
    <w:rsid w:val="00843634"/>
    <w:rsid w:val="008942E7"/>
    <w:rsid w:val="008A1204"/>
    <w:rsid w:val="008B396D"/>
    <w:rsid w:val="00900CCA"/>
    <w:rsid w:val="00906334"/>
    <w:rsid w:val="00924B77"/>
    <w:rsid w:val="00940DA2"/>
    <w:rsid w:val="009A38F5"/>
    <w:rsid w:val="009D79CA"/>
    <w:rsid w:val="009E055C"/>
    <w:rsid w:val="00A451DC"/>
    <w:rsid w:val="00A74F6F"/>
    <w:rsid w:val="00AD1914"/>
    <w:rsid w:val="00AD7557"/>
    <w:rsid w:val="00AE4C67"/>
    <w:rsid w:val="00B50C5D"/>
    <w:rsid w:val="00B51253"/>
    <w:rsid w:val="00B525CC"/>
    <w:rsid w:val="00B95B13"/>
    <w:rsid w:val="00CC49E8"/>
    <w:rsid w:val="00CC6AC7"/>
    <w:rsid w:val="00CF6450"/>
    <w:rsid w:val="00D404F2"/>
    <w:rsid w:val="00D46BDA"/>
    <w:rsid w:val="00D93F0F"/>
    <w:rsid w:val="00D95825"/>
    <w:rsid w:val="00DC2888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C3C26"/>
  <w15:chartTrackingRefBased/>
  <w15:docId w15:val="{C35D7E8B-4EB0-4C2D-AC3A-11B84570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Revisione">
    <w:name w:val="Revision"/>
    <w:hidden/>
    <w:uiPriority w:val="99"/>
    <w:semiHidden/>
    <w:rsid w:val="00242692"/>
    <w:rPr>
      <w:szCs w:val="24"/>
    </w:rPr>
  </w:style>
  <w:style w:type="paragraph" w:styleId="Testonotaapidipagina">
    <w:name w:val="footnote text"/>
    <w:basedOn w:val="Normale"/>
    <w:link w:val="TestonotaapidipaginaCarattere"/>
    <w:rsid w:val="002A3F2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A3F24"/>
  </w:style>
  <w:style w:type="character" w:styleId="Rimandonotaapidipagina">
    <w:name w:val="footnote reference"/>
    <w:basedOn w:val="Carpredefinitoparagrafo"/>
    <w:rsid w:val="002A3F24"/>
    <w:rPr>
      <w:vertAlign w:val="superscript"/>
    </w:rPr>
  </w:style>
  <w:style w:type="character" w:styleId="Collegamentoipertestuale">
    <w:name w:val="Hyperlink"/>
    <w:basedOn w:val="Carpredefinitoparagrafo"/>
    <w:rsid w:val="002A3F2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3F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9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mpaolo-arachi-massimo-dantoni/scienza-delle-finanze-9788815290113-72518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paolo-bosi-maria-cecilia-guerra/i-tributi-nelleconomia-italiana-9788815392466-747250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alessandro-santoro/leconomia-delle-tasse-cosa-sono-e-come-dovrebbero-cambiare-9788815391452-74514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B0E0D-DFE0-49EB-89DA-3F7A69132A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6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2003-03-27T10:42:00Z</cp:lastPrinted>
  <dcterms:created xsi:type="dcterms:W3CDTF">2026-07-14T10:28:00Z</dcterms:created>
  <dcterms:modified xsi:type="dcterms:W3CDTF">2026-07-16T09:23:00Z</dcterms:modified>
</cp:coreProperties>
</file>