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CB34D" w14:textId="77777777" w:rsidR="00B915B0" w:rsidRDefault="00B915B0" w:rsidP="00B915B0">
      <w:pPr>
        <w:pStyle w:val="Titolo1"/>
      </w:pPr>
      <w:r>
        <w:t>Storia delle istituzioni pubbliche comparate</w:t>
      </w:r>
    </w:p>
    <w:p w14:paraId="05B79A9F" w14:textId="308EE97F" w:rsidR="00B915B0" w:rsidRDefault="00B915B0" w:rsidP="00B915B0">
      <w:pPr>
        <w:pStyle w:val="Titolo2"/>
      </w:pPr>
      <w:r>
        <w:t>Prof.</w:t>
      </w:r>
      <w:r w:rsidR="007F0593">
        <w:t>ssa</w:t>
      </w:r>
      <w:r>
        <w:t xml:space="preserve"> Cristina Bon</w:t>
      </w:r>
    </w:p>
    <w:p w14:paraId="02C59066" w14:textId="77777777" w:rsidR="00FC06C2" w:rsidRDefault="00FC06C2" w:rsidP="00FC06C2">
      <w:pPr>
        <w:spacing w:before="240" w:after="120"/>
        <w:rPr>
          <w:sz w:val="18"/>
        </w:rPr>
      </w:pPr>
      <w:r w:rsidRPr="0066556A">
        <w:rPr>
          <w:sz w:val="18"/>
        </w:rPr>
        <w:t xml:space="preserve">[L’insegnamento viene mutuato dal </w:t>
      </w:r>
      <w:r>
        <w:rPr>
          <w:sz w:val="18"/>
        </w:rPr>
        <w:t>C</w:t>
      </w:r>
      <w:r w:rsidRPr="0066556A">
        <w:rPr>
          <w:sz w:val="18"/>
        </w:rPr>
        <w:t>orso di laurea</w:t>
      </w:r>
      <w:r>
        <w:rPr>
          <w:sz w:val="18"/>
        </w:rPr>
        <w:t xml:space="preserve"> </w:t>
      </w:r>
      <w:r w:rsidRPr="0066556A">
        <w:rPr>
          <w:sz w:val="18"/>
        </w:rPr>
        <w:t xml:space="preserve">in </w:t>
      </w:r>
      <w:r w:rsidRPr="00900DEE">
        <w:rPr>
          <w:i/>
          <w:sz w:val="18"/>
        </w:rPr>
        <w:t>Scienze politiche e delle relazioni internazionali</w:t>
      </w:r>
      <w:r>
        <w:rPr>
          <w:i/>
          <w:sz w:val="18"/>
        </w:rPr>
        <w:t xml:space="preserve"> </w:t>
      </w:r>
      <w:r>
        <w:rPr>
          <w:sz w:val="18"/>
        </w:rPr>
        <w:t>con</w:t>
      </w:r>
      <w:r w:rsidRPr="0066556A">
        <w:rPr>
          <w:sz w:val="18"/>
        </w:rPr>
        <w:t xml:space="preserve"> la denominazione </w:t>
      </w:r>
      <w:r>
        <w:rPr>
          <w:sz w:val="18"/>
        </w:rPr>
        <w:t>“</w:t>
      </w:r>
      <w:r>
        <w:rPr>
          <w:b/>
          <w:bCs/>
          <w:i/>
          <w:iCs/>
          <w:sz w:val="18"/>
        </w:rPr>
        <w:t>S</w:t>
      </w:r>
      <w:r w:rsidRPr="002E5C19">
        <w:rPr>
          <w:b/>
          <w:bCs/>
          <w:i/>
          <w:iCs/>
          <w:sz w:val="18"/>
        </w:rPr>
        <w:t>toria dei sistemi amministrativi contemporanei</w:t>
      </w:r>
      <w:r>
        <w:rPr>
          <w:i/>
          <w:sz w:val="18"/>
        </w:rPr>
        <w:t>”</w:t>
      </w:r>
      <w:r w:rsidRPr="0066556A">
        <w:rPr>
          <w:sz w:val="18"/>
        </w:rPr>
        <w:t>]</w:t>
      </w:r>
    </w:p>
    <w:p w14:paraId="5161C04D" w14:textId="77777777" w:rsidR="002D5E17" w:rsidRDefault="00B915B0" w:rsidP="00B915B0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E1B1CEB" w14:textId="7A4422FF" w:rsidR="00B915B0" w:rsidRPr="00B915B0" w:rsidRDefault="00B915B0" w:rsidP="004904EF">
      <w:pPr>
        <w:spacing w:before="120" w:after="120" w:line="240" w:lineRule="exact"/>
        <w:rPr>
          <w:rFonts w:ascii="Times" w:hAnsi="Times" w:cs="Times"/>
          <w:b/>
          <w:i/>
          <w:sz w:val="18"/>
        </w:rPr>
      </w:pPr>
      <w:r w:rsidRPr="00B915B0">
        <w:rPr>
          <w:rFonts w:ascii="Times" w:hAnsi="Times" w:cs="Times"/>
        </w:rPr>
        <w:t>Il co</w:t>
      </w:r>
      <w:r w:rsidR="0080754B">
        <w:rPr>
          <w:rFonts w:ascii="Times" w:hAnsi="Times" w:cs="Times"/>
        </w:rPr>
        <w:t>rso</w:t>
      </w:r>
      <w:r w:rsidRPr="00B915B0">
        <w:rPr>
          <w:rFonts w:ascii="Times" w:hAnsi="Times" w:cs="Times"/>
        </w:rPr>
        <w:t xml:space="preserve"> intende analizzare i rapporti tra politica e amministrazione in una prospettiva storica comparata. </w:t>
      </w:r>
      <w:r w:rsidR="008C5425" w:rsidRPr="00B915B0">
        <w:rPr>
          <w:rFonts w:ascii="Times" w:hAnsi="Times" w:cs="Times"/>
        </w:rPr>
        <w:t>In particolare,</w:t>
      </w:r>
      <w:r w:rsidRPr="00B915B0">
        <w:rPr>
          <w:rFonts w:ascii="Times" w:hAnsi="Times" w:cs="Times"/>
        </w:rPr>
        <w:t xml:space="preserve"> </w:t>
      </w:r>
      <w:r w:rsidR="002D7F3E">
        <w:rPr>
          <w:rFonts w:ascii="Times" w:hAnsi="Times" w:cs="Times"/>
        </w:rPr>
        <w:t xml:space="preserve">si prenderanno in esame </w:t>
      </w:r>
      <w:r w:rsidRPr="00B915B0">
        <w:rPr>
          <w:rFonts w:ascii="Times" w:hAnsi="Times" w:cs="Times"/>
        </w:rPr>
        <w:t>gli snodi fondamentali dello sviluppo istituzionale e amministrativo nei sistemi di governo unitari e federali: fondamenti costituzionali, organizzazione centrale, rapporti centro-perife</w:t>
      </w:r>
      <w:r w:rsidR="00B605CD">
        <w:rPr>
          <w:rFonts w:ascii="Times" w:hAnsi="Times" w:cs="Times"/>
        </w:rPr>
        <w:t>ria e governi locali. I</w:t>
      </w:r>
      <w:r w:rsidR="00310BD5">
        <w:rPr>
          <w:rFonts w:ascii="Times" w:hAnsi="Times" w:cs="Times"/>
        </w:rPr>
        <w:t xml:space="preserve"> modelli istituzionali e amministrativi di riferimento sono quelli continentale e anglosassone</w:t>
      </w:r>
      <w:r w:rsidRPr="00B915B0">
        <w:rPr>
          <w:rFonts w:ascii="Times" w:hAnsi="Times" w:cs="Times"/>
        </w:rPr>
        <w:t xml:space="preserve">, con particolare attenzione alle esperienze </w:t>
      </w:r>
      <w:r w:rsidR="007373FC">
        <w:rPr>
          <w:rFonts w:ascii="Times" w:hAnsi="Times" w:cs="Times"/>
        </w:rPr>
        <w:t>italiana</w:t>
      </w:r>
      <w:r w:rsidR="00310BD5">
        <w:rPr>
          <w:rFonts w:ascii="Times" w:hAnsi="Times" w:cs="Times"/>
        </w:rPr>
        <w:t xml:space="preserve">, </w:t>
      </w:r>
      <w:r w:rsidRPr="00B915B0">
        <w:rPr>
          <w:rFonts w:ascii="Times" w:hAnsi="Times" w:cs="Times"/>
        </w:rPr>
        <w:t>inglese e statunitense</w:t>
      </w:r>
      <w:r w:rsidR="00385995">
        <w:rPr>
          <w:rFonts w:ascii="Times" w:hAnsi="Times" w:cs="Times"/>
        </w:rPr>
        <w:t>. Con riferimento ai casi di studio indicati, verrà anche riservata attenzione al rapporto fra politica e amministrazione nel reclutamento del personale amministrativo e nello sviluppo delle burocrazie.</w:t>
      </w:r>
    </w:p>
    <w:p w14:paraId="61314021" w14:textId="4919EC9B" w:rsidR="00B915B0" w:rsidRPr="00B915B0" w:rsidRDefault="00B915B0" w:rsidP="00FB6736">
      <w:pPr>
        <w:spacing w:line="240" w:lineRule="exact"/>
        <w:rPr>
          <w:rFonts w:ascii="Times" w:hAnsi="Times" w:cs="Times"/>
        </w:rPr>
      </w:pPr>
      <w:r w:rsidRPr="00FB6736">
        <w:rPr>
          <w:rFonts w:ascii="Times" w:hAnsi="Times" w:cs="Times"/>
          <w:i/>
        </w:rPr>
        <w:t>Conoscenza e comprensione:</w:t>
      </w:r>
      <w:r w:rsidRPr="00B915B0">
        <w:rPr>
          <w:rFonts w:ascii="Times" w:hAnsi="Times" w:cs="Times"/>
        </w:rPr>
        <w:t xml:space="preserve"> al termine dell’insegnamento lo studente</w:t>
      </w:r>
      <w:r w:rsidR="00B62433">
        <w:rPr>
          <w:rFonts w:ascii="Times" w:hAnsi="Times" w:cs="Times"/>
        </w:rPr>
        <w:t>/la studentessa</w:t>
      </w:r>
      <w:r w:rsidRPr="00B915B0">
        <w:rPr>
          <w:rFonts w:ascii="Times" w:hAnsi="Times" w:cs="Times"/>
        </w:rPr>
        <w:t xml:space="preserve"> acquisirà le conoscenze storiche utili a comprendere e comparare i diversi sistemi politico-amministrativi occidentali contemporanei (Europa – Nord America) e conoscerà i modelli e i metodi principali della gestione dei processi amministrativi e del funzionamento delle burocrazie dall’Ottocento alla seconda metà del Novecento.</w:t>
      </w:r>
    </w:p>
    <w:p w14:paraId="39762D3F" w14:textId="66CA0BDC" w:rsidR="00B915B0" w:rsidRDefault="00B915B0" w:rsidP="00FB6736">
      <w:pPr>
        <w:spacing w:before="120" w:line="240" w:lineRule="exact"/>
        <w:rPr>
          <w:rFonts w:ascii="Times" w:hAnsi="Times" w:cs="Times"/>
        </w:rPr>
      </w:pPr>
      <w:r w:rsidRPr="00FB6736">
        <w:rPr>
          <w:rFonts w:ascii="Times" w:hAnsi="Times" w:cs="Times"/>
          <w:i/>
        </w:rPr>
        <w:t>Capacità di applicare conoscenza e comprensione:</w:t>
      </w:r>
      <w:r w:rsidRPr="00B915B0">
        <w:rPr>
          <w:rFonts w:ascii="Times" w:hAnsi="Times" w:cs="Times"/>
          <w:b/>
        </w:rPr>
        <w:t xml:space="preserve"> </w:t>
      </w:r>
      <w:r w:rsidRPr="00B915B0">
        <w:rPr>
          <w:rFonts w:ascii="Times" w:hAnsi="Times" w:cs="Times"/>
        </w:rPr>
        <w:t xml:space="preserve">al termine dell’insegnamento </w:t>
      </w:r>
      <w:r w:rsidR="000C3B33">
        <w:rPr>
          <w:rFonts w:ascii="Times" w:hAnsi="Times" w:cs="Times"/>
        </w:rPr>
        <w:t xml:space="preserve">lo </w:t>
      </w:r>
      <w:r w:rsidR="00F319A6" w:rsidRPr="00B915B0">
        <w:rPr>
          <w:rFonts w:ascii="Times" w:hAnsi="Times" w:cs="Times"/>
        </w:rPr>
        <w:t>studente</w:t>
      </w:r>
      <w:r w:rsidR="00F319A6">
        <w:rPr>
          <w:rFonts w:ascii="Times" w:hAnsi="Times" w:cs="Times"/>
        </w:rPr>
        <w:t>/la studentessa</w:t>
      </w:r>
      <w:r w:rsidRPr="00B915B0">
        <w:rPr>
          <w:rFonts w:ascii="Times" w:hAnsi="Times" w:cs="Times"/>
        </w:rPr>
        <w:t xml:space="preserve"> sarà in grado di padroneggiare la terminologia essenziale del settore burocratico-amministrativo, valutare la complessità dei sistemi istituzionali/amministrativi contemporanei e condurre autonomamente analisi di taglio storico-istituzionale, anche in chiave comparata, di singole problematiche relative ai rapporti centro-periferia nei sistemi unitari e federali, alla gestione dei governi locali, all’interazione fra pubblica amministrazione e società civile, agli apparati e processi decisionali.</w:t>
      </w:r>
    </w:p>
    <w:p w14:paraId="3017D590" w14:textId="0B9D7A3D" w:rsidR="00B915B0" w:rsidRPr="006C3F5A" w:rsidRDefault="00B915B0" w:rsidP="006C3F5A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8F4494D" w14:textId="630A798E" w:rsidR="006C3F5A" w:rsidRDefault="006C3F5A" w:rsidP="006C3F5A">
      <w:pPr>
        <w:spacing w:line="240" w:lineRule="exact"/>
        <w:ind w:left="284" w:hanging="284"/>
      </w:pPr>
      <w:r>
        <w:rPr>
          <w:smallCaps/>
        </w:rPr>
        <w:t xml:space="preserve"> - </w:t>
      </w:r>
      <w:r>
        <w:t>La dimensione comparatistica nella Pubblica Amministrazione.</w:t>
      </w:r>
    </w:p>
    <w:p w14:paraId="2DBA4876" w14:textId="5B3C21FB" w:rsidR="006C3F5A" w:rsidRDefault="006C3F5A" w:rsidP="006C3F5A">
      <w:pPr>
        <w:spacing w:line="240" w:lineRule="exact"/>
        <w:ind w:left="284" w:hanging="284"/>
      </w:pPr>
      <w:r>
        <w:t>- I rapporti centro-periferia: i modelli amministrativi</w:t>
      </w:r>
    </w:p>
    <w:p w14:paraId="3181955A" w14:textId="6FD3F96A" w:rsidR="006C3F5A" w:rsidRDefault="006C3F5A" w:rsidP="006C3F5A">
      <w:pPr>
        <w:spacing w:line="240" w:lineRule="exact"/>
        <w:ind w:left="284" w:hanging="284"/>
      </w:pPr>
      <w:r>
        <w:t>- Le forme di governo locale</w:t>
      </w:r>
    </w:p>
    <w:p w14:paraId="4E684B3C" w14:textId="77777777" w:rsidR="00030CB4" w:rsidRDefault="006C3F5A" w:rsidP="00030CB4">
      <w:pPr>
        <w:spacing w:line="240" w:lineRule="exact"/>
        <w:ind w:left="284" w:hanging="284"/>
      </w:pPr>
      <w:r>
        <w:t>- Il sistema amministrativo italiano: dall’unificazione nazionale</w:t>
      </w:r>
      <w:r w:rsidR="00DC240A">
        <w:t xml:space="preserve"> e amministrativa alla riforma del Titolo V della costituzione repubblicana</w:t>
      </w:r>
    </w:p>
    <w:p w14:paraId="2B19307F" w14:textId="34B8F775" w:rsidR="00B915B0" w:rsidRDefault="00030CB4" w:rsidP="00030CB4">
      <w:pPr>
        <w:spacing w:line="240" w:lineRule="exact"/>
        <w:ind w:left="284" w:hanging="284"/>
      </w:pPr>
      <w:r>
        <w:lastRenderedPageBreak/>
        <w:t xml:space="preserve">- </w:t>
      </w:r>
      <w:r w:rsidR="00B915B0">
        <w:t>Il si</w:t>
      </w:r>
      <w:r w:rsidR="006C3F5A">
        <w:t>stema a</w:t>
      </w:r>
      <w:r w:rsidR="00DC240A">
        <w:t>mministrativo britannico: dal liberalismo ottocentesco</w:t>
      </w:r>
      <w:r w:rsidR="006C3F5A">
        <w:t xml:space="preserve"> al processo di </w:t>
      </w:r>
      <w:proofErr w:type="spellStart"/>
      <w:r w:rsidR="006C3F5A" w:rsidRPr="003A22E3">
        <w:rPr>
          <w:i/>
        </w:rPr>
        <w:t>agencification</w:t>
      </w:r>
      <w:proofErr w:type="spellEnd"/>
    </w:p>
    <w:p w14:paraId="0066338F" w14:textId="4AF334A6" w:rsidR="00B915B0" w:rsidRDefault="00030CB4" w:rsidP="00FB6736">
      <w:pPr>
        <w:spacing w:line="240" w:lineRule="exact"/>
        <w:ind w:left="284" w:hanging="284"/>
      </w:pPr>
      <w:r>
        <w:t xml:space="preserve">- </w:t>
      </w:r>
      <w:r w:rsidR="00B915B0">
        <w:t>Il sist</w:t>
      </w:r>
      <w:r w:rsidR="006C3F5A">
        <w:t xml:space="preserve">ema amministrativo statunitense: dal federalismo duale al federalismo coercitivo </w:t>
      </w:r>
    </w:p>
    <w:p w14:paraId="588A8C8E" w14:textId="01BD5F98" w:rsidR="00B915B0" w:rsidRPr="00FB6736" w:rsidRDefault="00B915B0" w:rsidP="00FB6736">
      <w:pPr>
        <w:spacing w:before="240" w:after="120"/>
        <w:rPr>
          <w:rFonts w:eastAsia="Times"/>
          <w:b/>
          <w:i/>
          <w:sz w:val="18"/>
        </w:rPr>
      </w:pPr>
      <w:r w:rsidRPr="00FB6736">
        <w:rPr>
          <w:rFonts w:eastAsia="Times"/>
          <w:b/>
          <w:i/>
          <w:sz w:val="18"/>
        </w:rPr>
        <w:t>BIBLIOGRAFIA</w:t>
      </w:r>
      <w:r w:rsidR="001B6A26">
        <w:rPr>
          <w:rStyle w:val="Rimandonotaapidipagina"/>
          <w:rFonts w:eastAsia="Times"/>
          <w:b/>
          <w:i/>
          <w:sz w:val="18"/>
        </w:rPr>
        <w:footnoteReference w:id="1"/>
      </w:r>
    </w:p>
    <w:p w14:paraId="6F0B8405" w14:textId="3B19B64F" w:rsidR="0044599D" w:rsidRPr="002C567B" w:rsidRDefault="0044599D" w:rsidP="002C567B">
      <w:pPr>
        <w:pStyle w:val="Testo1"/>
        <w:rPr>
          <w:b/>
          <w:bCs/>
        </w:rPr>
      </w:pPr>
      <w:r w:rsidRPr="002C567B">
        <w:rPr>
          <w:b/>
          <w:bCs/>
        </w:rPr>
        <w:t xml:space="preserve">Gli studenti che avranno possibilità di frequentare con continuità le lezioni di primo e secondo semestre, potranno preparare l’esame sugli appunti delle lezioni, </w:t>
      </w:r>
      <w:r w:rsidR="00030CB4">
        <w:rPr>
          <w:b/>
          <w:bCs/>
        </w:rPr>
        <w:t>sul</w:t>
      </w:r>
      <w:r w:rsidRPr="002C567B">
        <w:rPr>
          <w:b/>
          <w:bCs/>
        </w:rPr>
        <w:t>le letture indicate dalla docente durante le lezioni e sulla seguente bibliografia:</w:t>
      </w:r>
    </w:p>
    <w:p w14:paraId="631D2A55" w14:textId="62940199" w:rsidR="00B915B0" w:rsidRPr="00B915B0" w:rsidRDefault="00B915B0" w:rsidP="00B915B0">
      <w:pPr>
        <w:pStyle w:val="Testo1"/>
        <w:spacing w:before="0" w:line="240" w:lineRule="atLeast"/>
        <w:rPr>
          <w:rFonts w:eastAsia="Times"/>
          <w:spacing w:val="-5"/>
        </w:rPr>
      </w:pPr>
      <w:bookmarkStart w:id="0" w:name="_gjdgxs" w:colFirst="0" w:colLast="0"/>
      <w:bookmarkEnd w:id="0"/>
      <w:r w:rsidRPr="00B915B0">
        <w:rPr>
          <w:rFonts w:eastAsia="Times"/>
          <w:smallCaps/>
          <w:spacing w:val="-5"/>
          <w:sz w:val="16"/>
        </w:rPr>
        <w:t>G. Astuto,</w:t>
      </w:r>
      <w:r w:rsidRPr="00B915B0">
        <w:rPr>
          <w:rFonts w:eastAsia="Times"/>
          <w:i/>
          <w:spacing w:val="-5"/>
        </w:rPr>
        <w:t xml:space="preserve"> L’amministrazione italiana. Dal centralismo napoleonico al federalismo amministrativo,</w:t>
      </w:r>
      <w:r w:rsidR="00100202">
        <w:rPr>
          <w:rFonts w:eastAsia="Times"/>
          <w:spacing w:val="-5"/>
        </w:rPr>
        <w:t xml:space="preserve"> </w:t>
      </w:r>
      <w:r w:rsidRPr="00B915B0">
        <w:rPr>
          <w:rFonts w:eastAsia="Times"/>
          <w:spacing w:val="-5"/>
        </w:rPr>
        <w:t xml:space="preserve">Carocci, Roma, </w:t>
      </w:r>
      <w:r w:rsidRPr="001F4E02">
        <w:rPr>
          <w:rFonts w:eastAsia="Times"/>
          <w:spacing w:val="-5"/>
        </w:rPr>
        <w:t xml:space="preserve">2009 </w:t>
      </w:r>
      <w:r w:rsidRPr="005F037D">
        <w:rPr>
          <w:rFonts w:eastAsia="Times"/>
          <w:spacing w:val="-5"/>
        </w:rPr>
        <w:t>(capp.</w:t>
      </w:r>
      <w:r w:rsidR="001F4E02" w:rsidRPr="005F037D">
        <w:rPr>
          <w:rFonts w:eastAsia="Times"/>
          <w:spacing w:val="-5"/>
        </w:rPr>
        <w:t xml:space="preserve"> </w:t>
      </w:r>
      <w:r w:rsidR="00123051" w:rsidRPr="005F037D">
        <w:t>3, 5, 7, 8</w:t>
      </w:r>
      <w:r w:rsidR="004B02AB" w:rsidRPr="005F037D">
        <w:t>, 9</w:t>
      </w:r>
      <w:r w:rsidRPr="005F037D">
        <w:rPr>
          <w:rFonts w:eastAsia="Times"/>
          <w:spacing w:val="-5"/>
        </w:rPr>
        <w:t>).</w:t>
      </w:r>
      <w:r w:rsidR="008954FA">
        <w:rPr>
          <w:rFonts w:eastAsia="Times"/>
          <w:spacing w:val="-5"/>
        </w:rPr>
        <w:t xml:space="preserve"> </w:t>
      </w:r>
      <w:r w:rsidR="001B6A26">
        <w:rPr>
          <w:rFonts w:eastAsia="Times"/>
          <w:spacing w:val="-5"/>
        </w:rPr>
        <w:t xml:space="preserve"> </w:t>
      </w:r>
      <w:bookmarkStart w:id="1" w:name="_Hlk170391661"/>
      <w:r w:rsidR="001B6A26">
        <w:rPr>
          <w:rFonts w:ascii="Times New Roman" w:hAnsi="Times New Roman"/>
          <w:i/>
          <w:color w:val="0070C0"/>
          <w:szCs w:val="18"/>
        </w:rPr>
        <w:fldChar w:fldCharType="begin"/>
      </w:r>
      <w:r w:rsidR="001B6A26">
        <w:rPr>
          <w:rFonts w:ascii="Times New Roman" w:hAnsi="Times New Roman"/>
          <w:i/>
          <w:color w:val="0070C0"/>
          <w:szCs w:val="18"/>
        </w:rPr>
        <w:instrText>HYPERLINK "https://librerie.unicatt.it/scheda-libro/giuseppe-astuto/lamministrazione-italiana-dal-centralismo-napoleonico-al-federalismo-amministrativo-9788829011148-700550.html"</w:instrText>
      </w:r>
      <w:r w:rsidR="001B6A26">
        <w:rPr>
          <w:rFonts w:ascii="Times New Roman" w:hAnsi="Times New Roman"/>
          <w:i/>
          <w:color w:val="0070C0"/>
          <w:szCs w:val="18"/>
        </w:rPr>
      </w:r>
      <w:r w:rsidR="001B6A26">
        <w:rPr>
          <w:rFonts w:ascii="Times New Roman" w:hAnsi="Times New Roman"/>
          <w:i/>
          <w:color w:val="0070C0"/>
          <w:szCs w:val="18"/>
        </w:rPr>
        <w:fldChar w:fldCharType="separate"/>
      </w:r>
      <w:r w:rsidR="001B6A26" w:rsidRPr="001B6A26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1"/>
      <w:r w:rsidR="001B6A26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3C8B3A57" w14:textId="77777777" w:rsidR="00EF406A" w:rsidRPr="002C567B" w:rsidRDefault="00EF406A" w:rsidP="002C567B">
      <w:pPr>
        <w:pStyle w:val="Testo1"/>
        <w:rPr>
          <w:b/>
          <w:bCs/>
        </w:rPr>
      </w:pPr>
      <w:r w:rsidRPr="002C567B">
        <w:rPr>
          <w:b/>
          <w:bCs/>
        </w:rPr>
        <w:t>Gli studenti che, per qualsiasi motivo, non avranno la possibilità di frequentare con continuità le lezioni del primo e del secondo semestre potranno preparare l’esame sulla seguente bibliografia:</w:t>
      </w:r>
    </w:p>
    <w:p w14:paraId="71072C59" w14:textId="7344487D" w:rsidR="00B915B0" w:rsidRDefault="00B915B0" w:rsidP="00EF406A">
      <w:pPr>
        <w:pStyle w:val="Testo1"/>
        <w:spacing w:before="0" w:line="240" w:lineRule="atLeast"/>
        <w:ind w:left="0" w:firstLine="0"/>
        <w:rPr>
          <w:rFonts w:eastAsia="Times"/>
          <w:spacing w:val="-5"/>
        </w:rPr>
      </w:pPr>
      <w:r w:rsidRPr="00B915B0">
        <w:rPr>
          <w:rFonts w:eastAsia="Times"/>
          <w:smallCaps/>
          <w:spacing w:val="-5"/>
          <w:sz w:val="16"/>
        </w:rPr>
        <w:t>G. Astuto,</w:t>
      </w:r>
      <w:r w:rsidRPr="00B915B0">
        <w:rPr>
          <w:rFonts w:eastAsia="Times"/>
          <w:i/>
          <w:spacing w:val="-5"/>
        </w:rPr>
        <w:t xml:space="preserve"> L’amministrazione italiana. Dal centralismo napoleonico al federalismo amministrativo,</w:t>
      </w:r>
      <w:r w:rsidRPr="00B915B0">
        <w:rPr>
          <w:rFonts w:eastAsia="Times"/>
          <w:spacing w:val="-5"/>
        </w:rPr>
        <w:t xml:space="preserve"> Carocci, Roma, 2009.</w:t>
      </w:r>
      <w:r w:rsidR="008954FA">
        <w:rPr>
          <w:rFonts w:eastAsia="Times"/>
          <w:spacing w:val="-5"/>
        </w:rPr>
        <w:t xml:space="preserve"> </w:t>
      </w:r>
      <w:r w:rsidR="001B6A26">
        <w:rPr>
          <w:rFonts w:eastAsia="Times"/>
          <w:spacing w:val="-5"/>
        </w:rPr>
        <w:t xml:space="preserve"> </w:t>
      </w:r>
      <w:hyperlink r:id="rId7" w:history="1">
        <w:r w:rsidR="001B6A26" w:rsidRPr="001B6A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8ACA3F9" w14:textId="3408AE9F" w:rsidR="00736B47" w:rsidRPr="00FB5602" w:rsidRDefault="00736B47" w:rsidP="00736B47">
      <w:pPr>
        <w:pStyle w:val="Testo1"/>
        <w:spacing w:before="0" w:line="240" w:lineRule="atLeast"/>
        <w:rPr>
          <w:rFonts w:eastAsia="Times"/>
          <w:spacing w:val="-5"/>
          <w:szCs w:val="18"/>
        </w:rPr>
      </w:pPr>
      <w:r w:rsidRPr="00FB5602">
        <w:rPr>
          <w:rFonts w:eastAsia="Times"/>
          <w:smallCaps/>
          <w:spacing w:val="-5"/>
          <w:sz w:val="16"/>
          <w:szCs w:val="16"/>
        </w:rPr>
        <w:t>E. Gualmini,</w:t>
      </w:r>
      <w:r w:rsidRPr="00FB5602">
        <w:rPr>
          <w:rFonts w:eastAsia="Times"/>
          <w:i/>
          <w:spacing w:val="-5"/>
          <w:sz w:val="16"/>
          <w:szCs w:val="16"/>
        </w:rPr>
        <w:t xml:space="preserve"> </w:t>
      </w:r>
      <w:r w:rsidRPr="00FB5602">
        <w:rPr>
          <w:rFonts w:eastAsia="Times"/>
          <w:i/>
          <w:spacing w:val="-5"/>
          <w:szCs w:val="18"/>
        </w:rPr>
        <w:t>L’amministrazione nelle democrazie contemporanee,</w:t>
      </w:r>
      <w:r w:rsidRPr="00FB5602">
        <w:rPr>
          <w:rFonts w:eastAsia="Times"/>
          <w:spacing w:val="-5"/>
          <w:szCs w:val="18"/>
        </w:rPr>
        <w:t xml:space="preserve"> Laterza, Bari, ultima edizione (ed. or. 2003). </w:t>
      </w:r>
      <w:r w:rsidR="001B6A26">
        <w:rPr>
          <w:rFonts w:eastAsia="Times"/>
          <w:spacing w:val="-5"/>
          <w:szCs w:val="18"/>
        </w:rPr>
        <w:t xml:space="preserve"> </w:t>
      </w:r>
      <w:hyperlink r:id="rId8" w:history="1">
        <w:r w:rsidR="001B6A26" w:rsidRPr="001B6A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3B3D41C0" w14:textId="7121F5B9" w:rsidR="00B915B0" w:rsidRDefault="00B915B0" w:rsidP="002C567B">
      <w:pPr>
        <w:pStyle w:val="Testo1"/>
        <w:rPr>
          <w:rFonts w:eastAsia="Times"/>
        </w:rPr>
      </w:pPr>
      <w:r w:rsidRPr="00B27F07">
        <w:rPr>
          <w:rFonts w:eastAsia="Times"/>
          <w:u w:val="single"/>
        </w:rPr>
        <w:t>Un testo a scelta tra</w:t>
      </w:r>
      <w:r w:rsidRPr="00B915B0">
        <w:rPr>
          <w:rFonts w:eastAsia="Times"/>
        </w:rPr>
        <w:t>:</w:t>
      </w:r>
    </w:p>
    <w:p w14:paraId="41AA98DC" w14:textId="1175A719" w:rsidR="00FB5602" w:rsidRDefault="00FB5602" w:rsidP="00FB5602">
      <w:pPr>
        <w:pStyle w:val="Testo1"/>
        <w:spacing w:before="0"/>
        <w:rPr>
          <w:spacing w:val="-5"/>
          <w:szCs w:val="18"/>
        </w:rPr>
      </w:pPr>
      <w:r w:rsidRPr="00FB5602">
        <w:rPr>
          <w:rFonts w:eastAsia="Times"/>
          <w:smallCaps/>
          <w:spacing w:val="-5"/>
          <w:sz w:val="16"/>
          <w:szCs w:val="16"/>
        </w:rPr>
        <w:t>C. Bon</w:t>
      </w:r>
      <w:r w:rsidRPr="00FB5602">
        <w:rPr>
          <w:rFonts w:eastAsia="Times"/>
          <w:sz w:val="16"/>
          <w:szCs w:val="16"/>
        </w:rPr>
        <w:t xml:space="preserve">, </w:t>
      </w:r>
      <w:r w:rsidRPr="00FB5602">
        <w:rPr>
          <w:i/>
          <w:spacing w:val="-5"/>
          <w:szCs w:val="18"/>
        </w:rPr>
        <w:t>Alla ricerca di una più perfetta Unione. Convenzioni e Costituzioni negli Stati Uniti della prima metà dell’800,</w:t>
      </w:r>
      <w:r w:rsidRPr="00FB5602">
        <w:rPr>
          <w:spacing w:val="-5"/>
          <w:szCs w:val="18"/>
        </w:rPr>
        <w:t xml:space="preserve"> Milano, FrancoAngeli, 2012</w:t>
      </w:r>
      <w:r w:rsidR="00632D46">
        <w:rPr>
          <w:spacing w:val="-5"/>
          <w:szCs w:val="18"/>
        </w:rPr>
        <w:t xml:space="preserve"> (</w:t>
      </w:r>
      <w:r w:rsidR="00213D59">
        <w:rPr>
          <w:spacing w:val="-5"/>
          <w:szCs w:val="18"/>
        </w:rPr>
        <w:t>Parte I</w:t>
      </w:r>
      <w:r w:rsidR="00632D46">
        <w:rPr>
          <w:spacing w:val="-5"/>
          <w:szCs w:val="18"/>
        </w:rPr>
        <w:t>; Parte II, cap. 1</w:t>
      </w:r>
      <w:r w:rsidR="00213D59">
        <w:rPr>
          <w:spacing w:val="-5"/>
          <w:szCs w:val="18"/>
        </w:rPr>
        <w:t>)</w:t>
      </w:r>
      <w:r w:rsidR="001B6A26">
        <w:rPr>
          <w:spacing w:val="-5"/>
          <w:szCs w:val="18"/>
        </w:rPr>
        <w:t xml:space="preserve"> </w:t>
      </w:r>
      <w:hyperlink r:id="rId9" w:history="1">
        <w:r w:rsidR="001B6A26" w:rsidRPr="001B6A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4BF30AD" w14:textId="125D39C1" w:rsidR="00CD51B4" w:rsidRPr="003A3248" w:rsidRDefault="00434CD9" w:rsidP="00FB5602">
      <w:pPr>
        <w:pStyle w:val="Testo1"/>
        <w:spacing w:before="0"/>
        <w:rPr>
          <w:rFonts w:eastAsia="Times"/>
          <w:szCs w:val="18"/>
        </w:rPr>
      </w:pPr>
      <w:r>
        <w:rPr>
          <w:rFonts w:eastAsia="Times"/>
          <w:smallCaps/>
          <w:spacing w:val="-5"/>
          <w:sz w:val="16"/>
          <w:szCs w:val="16"/>
        </w:rPr>
        <w:t>L. S</w:t>
      </w:r>
      <w:r w:rsidR="00CD51B4">
        <w:rPr>
          <w:rFonts w:eastAsia="Times"/>
          <w:smallCaps/>
          <w:spacing w:val="-5"/>
          <w:sz w:val="16"/>
          <w:szCs w:val="16"/>
        </w:rPr>
        <w:t xml:space="preserve">troppiana, </w:t>
      </w:r>
      <w:r w:rsidR="003A3248">
        <w:rPr>
          <w:i/>
          <w:spacing w:val="-5"/>
          <w:szCs w:val="18"/>
        </w:rPr>
        <w:t>Stati Uniti</w:t>
      </w:r>
      <w:r w:rsidR="003A3248">
        <w:rPr>
          <w:spacing w:val="-5"/>
          <w:szCs w:val="18"/>
        </w:rPr>
        <w:t>, Bo</w:t>
      </w:r>
      <w:r w:rsidR="00B27F07">
        <w:rPr>
          <w:spacing w:val="-5"/>
          <w:szCs w:val="18"/>
        </w:rPr>
        <w:t>l</w:t>
      </w:r>
      <w:r w:rsidR="003A3248">
        <w:rPr>
          <w:spacing w:val="-5"/>
          <w:szCs w:val="18"/>
        </w:rPr>
        <w:t>o</w:t>
      </w:r>
      <w:r w:rsidR="00B27F07">
        <w:rPr>
          <w:spacing w:val="-5"/>
          <w:szCs w:val="18"/>
        </w:rPr>
        <w:t>g</w:t>
      </w:r>
      <w:r w:rsidR="003A3248">
        <w:rPr>
          <w:spacing w:val="-5"/>
          <w:szCs w:val="18"/>
        </w:rPr>
        <w:t>na, Il Mulino, 2021 (ultima edizione)</w:t>
      </w:r>
      <w:r w:rsidR="001B6A26">
        <w:rPr>
          <w:spacing w:val="-5"/>
          <w:szCs w:val="18"/>
        </w:rPr>
        <w:t xml:space="preserve"> </w:t>
      </w:r>
      <w:hyperlink r:id="rId10" w:history="1">
        <w:r w:rsidR="001B6A26" w:rsidRPr="001B6A26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FEA69DE" w14:textId="4590E8EA" w:rsidR="00FB5602" w:rsidRPr="00FB5602" w:rsidRDefault="00FB5602" w:rsidP="00FB5602">
      <w:pPr>
        <w:rPr>
          <w:rFonts w:ascii="Times" w:hAnsi="Times" w:cs="Times"/>
          <w:bCs/>
          <w:color w:val="000000"/>
          <w:sz w:val="18"/>
          <w:szCs w:val="18"/>
        </w:rPr>
      </w:pPr>
      <w:r>
        <w:rPr>
          <w:rFonts w:ascii="Times" w:hAnsi="Times" w:cs="Times"/>
          <w:bCs/>
          <w:smallCaps/>
          <w:color w:val="000000"/>
          <w:sz w:val="16"/>
          <w:szCs w:val="16"/>
        </w:rPr>
        <w:t>S. Troilo</w:t>
      </w:r>
      <w:r w:rsidRPr="00FB5602">
        <w:rPr>
          <w:rFonts w:ascii="Times" w:hAnsi="Times" w:cs="Times"/>
          <w:bCs/>
          <w:smallCaps/>
          <w:color w:val="000000"/>
          <w:sz w:val="16"/>
          <w:szCs w:val="16"/>
        </w:rPr>
        <w:t>,</w:t>
      </w:r>
      <w:r w:rsidRPr="00FB5602">
        <w:rPr>
          <w:rFonts w:ascii="Times" w:hAnsi="Times" w:cs="Times"/>
          <w:bCs/>
          <w:color w:val="000000"/>
          <w:sz w:val="16"/>
          <w:szCs w:val="16"/>
        </w:rPr>
        <w:t xml:space="preserve"> </w:t>
      </w:r>
      <w:r w:rsidRPr="00FB5602">
        <w:rPr>
          <w:rFonts w:ascii="Times" w:hAnsi="Times" w:cs="Times"/>
          <w:bCs/>
          <w:i/>
          <w:color w:val="000000"/>
          <w:sz w:val="18"/>
          <w:szCs w:val="18"/>
        </w:rPr>
        <w:t>Gli enti locali</w:t>
      </w:r>
      <w:r>
        <w:rPr>
          <w:rFonts w:ascii="Times" w:hAnsi="Times" w:cs="Times"/>
          <w:bCs/>
          <w:i/>
          <w:color w:val="000000"/>
          <w:sz w:val="18"/>
          <w:szCs w:val="18"/>
        </w:rPr>
        <w:t xml:space="preserve"> tra autonomia e integrazione</w:t>
      </w:r>
      <w:r w:rsidRPr="00FB5602">
        <w:rPr>
          <w:rFonts w:ascii="Times" w:hAnsi="Times" w:cs="Times"/>
          <w:bCs/>
          <w:i/>
          <w:color w:val="000000"/>
          <w:sz w:val="18"/>
          <w:szCs w:val="18"/>
        </w:rPr>
        <w:t xml:space="preserve"> con lo Stato. Il modello del </w:t>
      </w:r>
      <w:proofErr w:type="spellStart"/>
      <w:r w:rsidRPr="00FB5602">
        <w:rPr>
          <w:rFonts w:ascii="Times" w:hAnsi="Times" w:cs="Times"/>
          <w:bCs/>
          <w:i/>
          <w:color w:val="000000"/>
          <w:sz w:val="18"/>
          <w:szCs w:val="18"/>
        </w:rPr>
        <w:t>local</w:t>
      </w:r>
      <w:proofErr w:type="spellEnd"/>
      <w:r w:rsidRPr="00FB5602">
        <w:rPr>
          <w:rFonts w:ascii="Times" w:hAnsi="Times" w:cs="Times"/>
          <w:bCs/>
          <w:i/>
          <w:color w:val="000000"/>
          <w:sz w:val="18"/>
          <w:szCs w:val="18"/>
        </w:rPr>
        <w:t xml:space="preserve"> government britannico</w:t>
      </w:r>
      <w:r w:rsidRPr="00FB5602">
        <w:rPr>
          <w:rFonts w:ascii="Times" w:hAnsi="Times" w:cs="Times"/>
          <w:bCs/>
          <w:color w:val="000000"/>
          <w:sz w:val="18"/>
          <w:szCs w:val="18"/>
        </w:rPr>
        <w:t>, Aracne, 2013</w:t>
      </w:r>
      <w:r w:rsidR="00213D59">
        <w:rPr>
          <w:rFonts w:ascii="Times" w:hAnsi="Times" w:cs="Times"/>
          <w:bCs/>
          <w:color w:val="000000"/>
          <w:sz w:val="18"/>
          <w:szCs w:val="18"/>
        </w:rPr>
        <w:t xml:space="preserve"> (capp. 1,2,3,4,5,6)</w:t>
      </w:r>
    </w:p>
    <w:p w14:paraId="65461CBF" w14:textId="05CEBB57" w:rsidR="00B915B0" w:rsidRDefault="00B915B0" w:rsidP="00B915B0">
      <w:pPr>
        <w:spacing w:before="240" w:after="120"/>
        <w:rPr>
          <w:rFonts w:eastAsia="Times"/>
          <w:b/>
          <w:i/>
          <w:sz w:val="18"/>
        </w:rPr>
      </w:pPr>
      <w:r>
        <w:rPr>
          <w:rFonts w:eastAsia="Times"/>
          <w:b/>
          <w:i/>
          <w:sz w:val="18"/>
        </w:rPr>
        <w:t>DIDATTICA DEL CORSO</w:t>
      </w:r>
    </w:p>
    <w:p w14:paraId="4DC9AD18" w14:textId="048CADBA" w:rsidR="00B915B0" w:rsidRDefault="003919E7" w:rsidP="00B915B0">
      <w:pPr>
        <w:pStyle w:val="Testo2"/>
        <w:rPr>
          <w:rFonts w:eastAsia="Times"/>
        </w:rPr>
      </w:pPr>
      <w:r w:rsidRPr="003919E7">
        <w:rPr>
          <w:rFonts w:eastAsia="Times"/>
        </w:rPr>
        <w:t>L’insegnamento prevede lezioni frontali tenute dalla docente. In relazione agli obiettivi formativi del corso, potranno inoltre essere organizzate attività di discussione e/o presentazione con il coinvolgimento degli studenti e delle studentesse, nonché interventi di esperti esterni. Potrà altresì essere previsto un ciclo di esercitazioni facoltative su temi di rilevante interesse disciplinare. Le indicazioni relative a tali attività saranno comunicate attraverso la piattaforma Blackboard</w:t>
      </w:r>
      <w:r w:rsidR="00B915B0" w:rsidRPr="00B915B0">
        <w:rPr>
          <w:rFonts w:eastAsia="Times"/>
        </w:rPr>
        <w:t>.</w:t>
      </w:r>
    </w:p>
    <w:p w14:paraId="254DAB06" w14:textId="12A27D27" w:rsidR="00B915B0" w:rsidRDefault="00B915B0" w:rsidP="00B915B0">
      <w:pPr>
        <w:spacing w:before="240" w:after="120"/>
        <w:rPr>
          <w:rFonts w:eastAsia="Times"/>
          <w:b/>
          <w:i/>
          <w:sz w:val="18"/>
        </w:rPr>
      </w:pPr>
      <w:r>
        <w:rPr>
          <w:rFonts w:eastAsia="Times"/>
          <w:b/>
          <w:i/>
          <w:sz w:val="18"/>
        </w:rPr>
        <w:t>METODO E CRITERI DI VALUTAZIONE</w:t>
      </w:r>
    </w:p>
    <w:p w14:paraId="7EA8025A" w14:textId="6CC319EE" w:rsidR="009124BA" w:rsidRPr="002C567B" w:rsidRDefault="009124BA" w:rsidP="002C567B">
      <w:pPr>
        <w:pStyle w:val="Testo2"/>
        <w:rPr>
          <w:rFonts w:eastAsia="Times"/>
          <w:i/>
          <w:iCs/>
        </w:rPr>
      </w:pPr>
      <w:r w:rsidRPr="002C567B">
        <w:rPr>
          <w:rFonts w:eastAsia="Times"/>
          <w:i/>
          <w:iCs/>
        </w:rPr>
        <w:t>Metodo di valutazione</w:t>
      </w:r>
    </w:p>
    <w:p w14:paraId="1E99EACF" w14:textId="31D10BF3" w:rsidR="00536BB0" w:rsidRDefault="00B915B0" w:rsidP="002C567B">
      <w:pPr>
        <w:pStyle w:val="Testo2"/>
        <w:rPr>
          <w:rFonts w:eastAsia="Times"/>
        </w:rPr>
      </w:pPr>
      <w:r w:rsidRPr="00B915B0">
        <w:rPr>
          <w:rFonts w:eastAsia="Times"/>
        </w:rPr>
        <w:t>I risultati d</w:t>
      </w:r>
      <w:r w:rsidR="005D69BF">
        <w:rPr>
          <w:rFonts w:eastAsia="Times"/>
        </w:rPr>
        <w:t>i apprendimento acquisiti dallo</w:t>
      </w:r>
      <w:r w:rsidR="005D69BF">
        <w:rPr>
          <w:rFonts w:cs="Times"/>
        </w:rPr>
        <w:t xml:space="preserve"> </w:t>
      </w:r>
      <w:r w:rsidR="005D69BF" w:rsidRPr="00B915B0">
        <w:rPr>
          <w:rFonts w:cs="Times"/>
        </w:rPr>
        <w:t>studente</w:t>
      </w:r>
      <w:r w:rsidR="005D69BF">
        <w:rPr>
          <w:rFonts w:cs="Times"/>
        </w:rPr>
        <w:t>/studentessa</w:t>
      </w:r>
      <w:r w:rsidR="005D69BF" w:rsidRPr="00B915B0">
        <w:rPr>
          <w:rFonts w:cs="Times"/>
        </w:rPr>
        <w:t xml:space="preserve"> </w:t>
      </w:r>
      <w:r w:rsidRPr="00B915B0">
        <w:rPr>
          <w:rFonts w:eastAsia="Times"/>
        </w:rPr>
        <w:t xml:space="preserve">sono verificati attraverso un esame </w:t>
      </w:r>
      <w:r w:rsidR="00E02C1C">
        <w:rPr>
          <w:rFonts w:eastAsia="Times"/>
        </w:rPr>
        <w:t>scritto</w:t>
      </w:r>
      <w:r w:rsidR="00A008B8">
        <w:rPr>
          <w:rFonts w:eastAsia="Times"/>
        </w:rPr>
        <w:t xml:space="preserve">, costituito da sei domande a risposta breve, opportunamente distribuite fra </w:t>
      </w:r>
      <w:r w:rsidR="00A008B8">
        <w:rPr>
          <w:rFonts w:eastAsia="Times"/>
        </w:rPr>
        <w:lastRenderedPageBreak/>
        <w:t xml:space="preserve">gli argomenti </w:t>
      </w:r>
      <w:r w:rsidR="003919E7">
        <w:rPr>
          <w:rFonts w:eastAsia="Times"/>
        </w:rPr>
        <w:t>dell’insegnamento</w:t>
      </w:r>
      <w:r w:rsidRPr="00B915B0">
        <w:rPr>
          <w:rFonts w:eastAsia="Times"/>
        </w:rPr>
        <w:t>.</w:t>
      </w:r>
      <w:r w:rsidR="00A008B8">
        <w:rPr>
          <w:rFonts w:eastAsia="Times"/>
        </w:rPr>
        <w:t xml:space="preserve"> A ciascuna domanda potrà essere attribuito un massimo di </w:t>
      </w:r>
      <w:r w:rsidR="00021BE4">
        <w:rPr>
          <w:rFonts w:eastAsia="Times"/>
        </w:rPr>
        <w:t>cinque</w:t>
      </w:r>
      <w:r w:rsidR="00A008B8">
        <w:rPr>
          <w:rFonts w:eastAsia="Times"/>
        </w:rPr>
        <w:t xml:space="preserve"> punti.</w:t>
      </w:r>
      <w:r w:rsidR="007265B5">
        <w:rPr>
          <w:rFonts w:eastAsia="Times"/>
        </w:rPr>
        <w:t xml:space="preserve"> </w:t>
      </w:r>
      <w:r w:rsidR="007265B5" w:rsidRPr="00B915B0">
        <w:rPr>
          <w:rFonts w:eastAsia="Times"/>
        </w:rPr>
        <w:t>L’esame</w:t>
      </w:r>
      <w:r w:rsidR="00536BB0">
        <w:rPr>
          <w:rFonts w:eastAsia="Times"/>
        </w:rPr>
        <w:t xml:space="preserve"> – in assenza di condizioni ostative –</w:t>
      </w:r>
      <w:r w:rsidR="007265B5" w:rsidRPr="00B915B0">
        <w:rPr>
          <w:rFonts w:eastAsia="Times"/>
        </w:rPr>
        <w:t xml:space="preserve"> si svolge dinanzi a una Commissione presieduta dal docente titolare dell’insegnamento. Il voto è espresso in trentesimi: l’esame si intende superato con una votazione pari o superiore a 18/30. Il voto massimo è di 30/30: a tale votazione la Commissione d’esame può aggiungere, nei casi m</w:t>
      </w:r>
      <w:r w:rsidR="007265B5">
        <w:rPr>
          <w:rFonts w:eastAsia="Times"/>
        </w:rPr>
        <w:t xml:space="preserve">eritevoli, la lode. </w:t>
      </w:r>
    </w:p>
    <w:p w14:paraId="2FC0D4C0" w14:textId="468B9A88" w:rsidR="00B915B0" w:rsidRDefault="008B3EFD" w:rsidP="00B915B0">
      <w:pPr>
        <w:pStyle w:val="Testo2"/>
        <w:rPr>
          <w:rFonts w:eastAsia="Times"/>
        </w:rPr>
      </w:pPr>
      <w:r>
        <w:rPr>
          <w:rFonts w:eastAsia="Times"/>
        </w:rPr>
        <w:t xml:space="preserve">Durante il corso, gli studenti e le studentesse frequentanti </w:t>
      </w:r>
      <w:r w:rsidR="00521EFE">
        <w:rPr>
          <w:rFonts w:eastAsia="Times"/>
        </w:rPr>
        <w:t>portanno avere</w:t>
      </w:r>
      <w:r>
        <w:rPr>
          <w:rFonts w:eastAsia="Times"/>
        </w:rPr>
        <w:t xml:space="preserve"> occasione di partecipare ad attività di discussione e/o presentazione che, </w:t>
      </w:r>
      <w:r w:rsidR="00521EFE" w:rsidRPr="00521EFE">
        <w:rPr>
          <w:rFonts w:eastAsia="Times"/>
        </w:rPr>
        <w:t>a discrezione del</w:t>
      </w:r>
      <w:r w:rsidR="00521EFE">
        <w:rPr>
          <w:rFonts w:eastAsia="Times"/>
        </w:rPr>
        <w:t>la</w:t>
      </w:r>
      <w:r w:rsidR="00521EFE" w:rsidRPr="00521EFE">
        <w:rPr>
          <w:rFonts w:eastAsia="Times"/>
        </w:rPr>
        <w:t xml:space="preserve"> docente e sulla base della qualità del contributo fornito,</w:t>
      </w:r>
      <w:r>
        <w:rPr>
          <w:rFonts w:eastAsia="Times"/>
        </w:rPr>
        <w:t xml:space="preserve"> potranno</w:t>
      </w:r>
      <w:r w:rsidR="00631008">
        <w:rPr>
          <w:rFonts w:eastAsia="Times"/>
        </w:rPr>
        <w:t xml:space="preserve"> essere considerate</w:t>
      </w:r>
      <w:r>
        <w:rPr>
          <w:rFonts w:eastAsia="Times"/>
        </w:rPr>
        <w:t xml:space="preserve"> nella valutazione finale</w:t>
      </w:r>
      <w:r w:rsidR="00B915B0" w:rsidRPr="00B915B0">
        <w:rPr>
          <w:rFonts w:eastAsia="Times"/>
        </w:rPr>
        <w:t>.</w:t>
      </w:r>
    </w:p>
    <w:p w14:paraId="6CD640EE" w14:textId="1E85F346" w:rsidR="00BB73BE" w:rsidRPr="00B915B0" w:rsidRDefault="00BB73BE" w:rsidP="00BB73BE">
      <w:pPr>
        <w:pStyle w:val="Testo2"/>
        <w:rPr>
          <w:rFonts w:eastAsia="Times"/>
        </w:rPr>
      </w:pPr>
      <w:r>
        <w:rPr>
          <w:rFonts w:eastAsia="Times"/>
        </w:rPr>
        <w:t>Lo studente/la studentessa che frequenterà</w:t>
      </w:r>
      <w:r w:rsidRPr="00B915B0">
        <w:rPr>
          <w:rFonts w:eastAsia="Times"/>
        </w:rPr>
        <w:t xml:space="preserve"> le esercitazioni facoltati</w:t>
      </w:r>
      <w:r>
        <w:rPr>
          <w:rFonts w:eastAsia="Times"/>
        </w:rPr>
        <w:t>ve potrà</w:t>
      </w:r>
      <w:r w:rsidRPr="00B915B0">
        <w:rPr>
          <w:rFonts w:eastAsia="Times"/>
        </w:rPr>
        <w:t xml:space="preserve"> sostenere un test sui contenuti delle esercitazioni, il cui risultato verrà </w:t>
      </w:r>
      <w:r w:rsidR="00521EFE">
        <w:rPr>
          <w:rFonts w:eastAsia="Times"/>
        </w:rPr>
        <w:t>considerato</w:t>
      </w:r>
      <w:r w:rsidRPr="00B915B0">
        <w:rPr>
          <w:rFonts w:eastAsia="Times"/>
        </w:rPr>
        <w:t xml:space="preserve"> ai fini della valutazione complessiva. Maggiori dettagli relativi ai metodi di valutazione</w:t>
      </w:r>
      <w:r w:rsidR="00521EFE">
        <w:rPr>
          <w:rFonts w:eastAsia="Times"/>
        </w:rPr>
        <w:t xml:space="preserve"> delle eventuali attività di discussione/presentazione e</w:t>
      </w:r>
      <w:r w:rsidRPr="00B915B0">
        <w:rPr>
          <w:rFonts w:eastAsia="Times"/>
        </w:rPr>
        <w:t xml:space="preserve"> delle esercitazioni </w:t>
      </w:r>
      <w:r w:rsidR="00521EFE">
        <w:rPr>
          <w:rFonts w:eastAsia="Times"/>
        </w:rPr>
        <w:t xml:space="preserve">facoltative </w:t>
      </w:r>
      <w:r w:rsidRPr="00B915B0">
        <w:rPr>
          <w:rFonts w:eastAsia="Times"/>
        </w:rPr>
        <w:t>verranno forniti nei tempi opportuni sulla piattaforma Blackboard.</w:t>
      </w:r>
    </w:p>
    <w:p w14:paraId="6CCD1D19" w14:textId="186AE6CB" w:rsidR="009124BA" w:rsidRDefault="009124BA" w:rsidP="009124BA">
      <w:pPr>
        <w:pStyle w:val="Testo2"/>
        <w:ind w:firstLine="0"/>
        <w:rPr>
          <w:rFonts w:eastAsia="Times"/>
          <w:i/>
        </w:rPr>
      </w:pPr>
      <w:r w:rsidRPr="009124BA">
        <w:rPr>
          <w:rFonts w:eastAsia="Times"/>
          <w:i/>
        </w:rPr>
        <w:t>Criteri di valutazione</w:t>
      </w:r>
    </w:p>
    <w:p w14:paraId="48B7A51A" w14:textId="258A4FEB" w:rsidR="009124BA" w:rsidRPr="002C567B" w:rsidRDefault="009124BA" w:rsidP="002C567B">
      <w:pPr>
        <w:pStyle w:val="Testo2"/>
        <w:rPr>
          <w:rFonts w:eastAsia="Times"/>
        </w:rPr>
      </w:pPr>
      <w:r w:rsidRPr="002C567B">
        <w:rPr>
          <w:rFonts w:eastAsia="Times"/>
        </w:rPr>
        <w:t>Le domande saranno dirette ad accertare le conoscenze acquisite sulla base dei risultati di apprendimento attesi, con particolare attenzione alla capacità di fare riferimento a basi teoriche e casi di studio, di esprimersi con correttezza e proprietà e di manifestare la padronanza delle successioni cronologiche.</w:t>
      </w:r>
      <w:r w:rsidR="00536BB0" w:rsidRPr="002C567B">
        <w:rPr>
          <w:rFonts w:eastAsia="Times"/>
        </w:rPr>
        <w:t xml:space="preserve"> </w:t>
      </w:r>
      <w:r w:rsidR="00536BB0" w:rsidRPr="002C567B">
        <w:t>Verrà anche valutata l’acquisizione di una corretta terminologia tecnica e di una adeguata capacità di contestualizzazione politica delle nozioni. Rilevanti saranno infine la pertinenza delle risposte, la strutturazione argomentata e coerente del discorso, la capacità di individuare nessi concettuali e questioni aperte.</w:t>
      </w:r>
    </w:p>
    <w:p w14:paraId="13AE8505" w14:textId="77777777" w:rsidR="00B915B0" w:rsidRDefault="00B915B0" w:rsidP="00B915B0">
      <w:pPr>
        <w:spacing w:before="240" w:after="120" w:line="240" w:lineRule="exact"/>
        <w:rPr>
          <w:rFonts w:eastAsia="Times"/>
          <w:b/>
          <w:i/>
          <w:sz w:val="18"/>
        </w:rPr>
      </w:pPr>
      <w:r>
        <w:rPr>
          <w:rFonts w:eastAsia="Times"/>
          <w:b/>
          <w:i/>
          <w:sz w:val="18"/>
        </w:rPr>
        <w:t>AVVERTENZE E PREREQUISITI</w:t>
      </w:r>
    </w:p>
    <w:p w14:paraId="0DEF53CF" w14:textId="0C5D19D5" w:rsidR="005F20D4" w:rsidRPr="002C567B" w:rsidRDefault="005F20D4" w:rsidP="002C567B">
      <w:pPr>
        <w:pStyle w:val="Testo2"/>
        <w:rPr>
          <w:rFonts w:eastAsia="Times"/>
          <w:i/>
          <w:iCs/>
        </w:rPr>
      </w:pPr>
      <w:r w:rsidRPr="002C567B">
        <w:rPr>
          <w:rFonts w:eastAsia="Times"/>
          <w:i/>
          <w:iCs/>
        </w:rPr>
        <w:t>Prerequisiti</w:t>
      </w:r>
    </w:p>
    <w:p w14:paraId="323C4088" w14:textId="1FCC0AA7" w:rsidR="005F20D4" w:rsidRPr="002C567B" w:rsidRDefault="00B915B0" w:rsidP="002C567B">
      <w:pPr>
        <w:pStyle w:val="Testo2"/>
        <w:rPr>
          <w:rFonts w:eastAsia="Times"/>
        </w:rPr>
      </w:pPr>
      <w:r w:rsidRPr="002C567B">
        <w:rPr>
          <w:rFonts w:eastAsia="Times"/>
        </w:rPr>
        <w:t>Al fine di fruire utilmente dell’insegnamento è consigliata l’acquisizione pregressa di conoscenze di base negli ambiti della della Storia delle Istituzioni Politiche, Storia Contemporanea e del Diritto Pubblico.</w:t>
      </w:r>
    </w:p>
    <w:p w14:paraId="3A1DEE39" w14:textId="63BE822F" w:rsidR="005F20D4" w:rsidRPr="002C567B" w:rsidRDefault="002C567B" w:rsidP="002C567B">
      <w:pPr>
        <w:pStyle w:val="Testo2"/>
        <w:spacing w:before="120"/>
        <w:rPr>
          <w:rFonts w:eastAsia="Times"/>
          <w:i/>
          <w:iCs/>
        </w:rPr>
      </w:pPr>
      <w:r w:rsidRPr="002C567B">
        <w:rPr>
          <w:rFonts w:eastAsia="Times"/>
          <w:i/>
          <w:iCs/>
        </w:rPr>
        <w:t>Orario e luogo di ricevimento</w:t>
      </w:r>
    </w:p>
    <w:p w14:paraId="6C8F9DAC" w14:textId="3AC0782C" w:rsidR="00A21FCC" w:rsidRPr="002C567B" w:rsidRDefault="00CE5BCD" w:rsidP="002C567B">
      <w:pPr>
        <w:pStyle w:val="Testo2"/>
        <w:rPr>
          <w:rFonts w:eastAsia="Times"/>
        </w:rPr>
      </w:pPr>
      <w:r w:rsidRPr="002C567B">
        <w:rPr>
          <w:rFonts w:eastAsia="Times"/>
        </w:rPr>
        <w:t xml:space="preserve">La </w:t>
      </w:r>
      <w:r w:rsidR="00FB6736" w:rsidRPr="002C567B">
        <w:rPr>
          <w:rFonts w:eastAsia="Times"/>
        </w:rPr>
        <w:t>Prof.</w:t>
      </w:r>
      <w:r w:rsidRPr="002C567B">
        <w:rPr>
          <w:rFonts w:eastAsia="Times"/>
        </w:rPr>
        <w:t>ssa</w:t>
      </w:r>
      <w:r w:rsidR="00B915B0" w:rsidRPr="002C567B">
        <w:rPr>
          <w:rFonts w:eastAsia="Times"/>
        </w:rPr>
        <w:t xml:space="preserve"> Cristina Bon riceve gli studenti</w:t>
      </w:r>
      <w:r w:rsidRPr="002C567B">
        <w:rPr>
          <w:rFonts w:eastAsia="Times"/>
        </w:rPr>
        <w:t>/le studentesse</w:t>
      </w:r>
      <w:r w:rsidR="00B915B0" w:rsidRPr="002C567B">
        <w:rPr>
          <w:rFonts w:eastAsia="Times"/>
        </w:rPr>
        <w:t xml:space="preserve"> presso il Dipartimento di Scienze politiche, stanza 226, tel. 02-72342519, secondo l’orario indicato sulla pagina del docente</w:t>
      </w:r>
      <w:r w:rsidR="0088777F">
        <w:rPr>
          <w:rFonts w:eastAsia="Times"/>
        </w:rPr>
        <w:t xml:space="preserve"> (</w:t>
      </w:r>
      <w:r w:rsidR="0088777F" w:rsidRPr="0088777F">
        <w:rPr>
          <w:rFonts w:eastAsia="Times"/>
        </w:rPr>
        <w:t>https://docenti.unicatt.it/ppd2/en/docenti/21820/cristina-bon/profilo</w:t>
      </w:r>
      <w:r w:rsidR="0088777F">
        <w:rPr>
          <w:rFonts w:eastAsia="Times"/>
        </w:rPr>
        <w:t xml:space="preserve">). </w:t>
      </w:r>
      <w:r w:rsidR="00792593" w:rsidRPr="002C567B">
        <w:rPr>
          <w:rFonts w:eastAsia="Times"/>
        </w:rPr>
        <w:t>Nelle stesse fasce orarie, è possibile anche concordare un appuntamento da remoto, effettuato attraverso piattaforma Teams e previa richiesta di appuntamento via e-mail.</w:t>
      </w:r>
      <w:r w:rsidR="002E00FB" w:rsidRPr="002C567B">
        <w:rPr>
          <w:rFonts w:eastAsia="Times"/>
        </w:rPr>
        <w:t xml:space="preserve"> La P</w:t>
      </w:r>
      <w:r w:rsidR="00B915B0" w:rsidRPr="002C567B">
        <w:rPr>
          <w:rFonts w:eastAsia="Times"/>
        </w:rPr>
        <w:t xml:space="preserve">rof.ssa Bon può essere contattata via mail all’indirizzo di posta elettronica </w:t>
      </w:r>
      <w:hyperlink r:id="rId11" w:history="1">
        <w:r w:rsidR="00335565" w:rsidRPr="002C567B">
          <w:rPr>
            <w:rStyle w:val="Collegamentoipertestuale"/>
            <w:rFonts w:eastAsia="Times"/>
            <w:color w:val="auto"/>
            <w:u w:val="none"/>
          </w:rPr>
          <w:t>cristina.bon@unicatt.it</w:t>
        </w:r>
      </w:hyperlink>
    </w:p>
    <w:sectPr w:rsidR="00A21FCC" w:rsidRPr="002C567B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4F75" w14:textId="77777777" w:rsidR="00404A7E" w:rsidRDefault="00404A7E" w:rsidP="008954FA">
      <w:pPr>
        <w:spacing w:line="240" w:lineRule="auto"/>
      </w:pPr>
      <w:r>
        <w:separator/>
      </w:r>
    </w:p>
  </w:endnote>
  <w:endnote w:type="continuationSeparator" w:id="0">
    <w:p w14:paraId="3C29C2C5" w14:textId="77777777" w:rsidR="00404A7E" w:rsidRDefault="00404A7E" w:rsidP="008954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8B850" w14:textId="77777777" w:rsidR="00404A7E" w:rsidRDefault="00404A7E" w:rsidP="008954FA">
      <w:pPr>
        <w:spacing w:line="240" w:lineRule="auto"/>
      </w:pPr>
      <w:r>
        <w:separator/>
      </w:r>
    </w:p>
  </w:footnote>
  <w:footnote w:type="continuationSeparator" w:id="0">
    <w:p w14:paraId="79416D8C" w14:textId="77777777" w:rsidR="00404A7E" w:rsidRDefault="00404A7E" w:rsidP="008954FA">
      <w:pPr>
        <w:spacing w:line="240" w:lineRule="auto"/>
      </w:pPr>
      <w:r>
        <w:continuationSeparator/>
      </w:r>
    </w:p>
  </w:footnote>
  <w:footnote w:id="1">
    <w:p w14:paraId="59090DC9" w14:textId="17196D41" w:rsidR="001B6A26" w:rsidRDefault="001B6A26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9D"/>
    <w:rsid w:val="00021BE4"/>
    <w:rsid w:val="00030CB4"/>
    <w:rsid w:val="000C3B33"/>
    <w:rsid w:val="000D21F6"/>
    <w:rsid w:val="000E1643"/>
    <w:rsid w:val="000F1209"/>
    <w:rsid w:val="00100202"/>
    <w:rsid w:val="00123051"/>
    <w:rsid w:val="00134313"/>
    <w:rsid w:val="00181752"/>
    <w:rsid w:val="00184BFD"/>
    <w:rsid w:val="00187B99"/>
    <w:rsid w:val="0019659D"/>
    <w:rsid w:val="00196F82"/>
    <w:rsid w:val="001B6A26"/>
    <w:rsid w:val="001B6FCB"/>
    <w:rsid w:val="001C1784"/>
    <w:rsid w:val="001F4E02"/>
    <w:rsid w:val="002014DD"/>
    <w:rsid w:val="00213D59"/>
    <w:rsid w:val="00240ED9"/>
    <w:rsid w:val="00242AB1"/>
    <w:rsid w:val="002824FB"/>
    <w:rsid w:val="0028590E"/>
    <w:rsid w:val="00295367"/>
    <w:rsid w:val="002C567B"/>
    <w:rsid w:val="002D5E17"/>
    <w:rsid w:val="002D7F3E"/>
    <w:rsid w:val="002E00FB"/>
    <w:rsid w:val="00310BD5"/>
    <w:rsid w:val="00335565"/>
    <w:rsid w:val="003766AF"/>
    <w:rsid w:val="00385995"/>
    <w:rsid w:val="003919E7"/>
    <w:rsid w:val="003A22E3"/>
    <w:rsid w:val="003A3248"/>
    <w:rsid w:val="003D7354"/>
    <w:rsid w:val="00404A7E"/>
    <w:rsid w:val="00434CD9"/>
    <w:rsid w:val="0044599D"/>
    <w:rsid w:val="004904EF"/>
    <w:rsid w:val="004B02AB"/>
    <w:rsid w:val="004D1217"/>
    <w:rsid w:val="004D5A44"/>
    <w:rsid w:val="004D6008"/>
    <w:rsid w:val="004E6ED4"/>
    <w:rsid w:val="00512D61"/>
    <w:rsid w:val="00521EFE"/>
    <w:rsid w:val="00522974"/>
    <w:rsid w:val="00536BB0"/>
    <w:rsid w:val="00542FC2"/>
    <w:rsid w:val="00571CB9"/>
    <w:rsid w:val="005D2519"/>
    <w:rsid w:val="005D69BF"/>
    <w:rsid w:val="005F037D"/>
    <w:rsid w:val="005F20D4"/>
    <w:rsid w:val="00631008"/>
    <w:rsid w:val="00632D46"/>
    <w:rsid w:val="00640794"/>
    <w:rsid w:val="0065301B"/>
    <w:rsid w:val="0066138B"/>
    <w:rsid w:val="006625E2"/>
    <w:rsid w:val="00664EF9"/>
    <w:rsid w:val="0068454A"/>
    <w:rsid w:val="006C3F5A"/>
    <w:rsid w:val="006E674A"/>
    <w:rsid w:val="006F1772"/>
    <w:rsid w:val="006F2EF9"/>
    <w:rsid w:val="007265B5"/>
    <w:rsid w:val="00736B47"/>
    <w:rsid w:val="007373FC"/>
    <w:rsid w:val="0076020F"/>
    <w:rsid w:val="0076216C"/>
    <w:rsid w:val="00782668"/>
    <w:rsid w:val="00792593"/>
    <w:rsid w:val="007B2E0A"/>
    <w:rsid w:val="007C3DEB"/>
    <w:rsid w:val="007E5D6C"/>
    <w:rsid w:val="007F0593"/>
    <w:rsid w:val="007F79BA"/>
    <w:rsid w:val="0080754B"/>
    <w:rsid w:val="00842ABA"/>
    <w:rsid w:val="00845D47"/>
    <w:rsid w:val="0088777F"/>
    <w:rsid w:val="008942E7"/>
    <w:rsid w:val="008954FA"/>
    <w:rsid w:val="008A1204"/>
    <w:rsid w:val="008A2A6E"/>
    <w:rsid w:val="008B3EFD"/>
    <w:rsid w:val="008C472B"/>
    <w:rsid w:val="008C5425"/>
    <w:rsid w:val="008E450F"/>
    <w:rsid w:val="008E59E1"/>
    <w:rsid w:val="008F255F"/>
    <w:rsid w:val="00900CCA"/>
    <w:rsid w:val="009124BA"/>
    <w:rsid w:val="00924B77"/>
    <w:rsid w:val="00935897"/>
    <w:rsid w:val="00940016"/>
    <w:rsid w:val="00940DA2"/>
    <w:rsid w:val="00953109"/>
    <w:rsid w:val="00955583"/>
    <w:rsid w:val="009E055C"/>
    <w:rsid w:val="00A008B8"/>
    <w:rsid w:val="00A075D2"/>
    <w:rsid w:val="00A21FCC"/>
    <w:rsid w:val="00A42856"/>
    <w:rsid w:val="00A56C4F"/>
    <w:rsid w:val="00A57AAB"/>
    <w:rsid w:val="00A74F6F"/>
    <w:rsid w:val="00A976DC"/>
    <w:rsid w:val="00AD439D"/>
    <w:rsid w:val="00AD7557"/>
    <w:rsid w:val="00AF67A4"/>
    <w:rsid w:val="00B01D6B"/>
    <w:rsid w:val="00B12D5B"/>
    <w:rsid w:val="00B27F07"/>
    <w:rsid w:val="00B50C5D"/>
    <w:rsid w:val="00B51253"/>
    <w:rsid w:val="00B525CC"/>
    <w:rsid w:val="00B605CD"/>
    <w:rsid w:val="00B62433"/>
    <w:rsid w:val="00B70BEA"/>
    <w:rsid w:val="00B82A2A"/>
    <w:rsid w:val="00B915B0"/>
    <w:rsid w:val="00BB73BE"/>
    <w:rsid w:val="00C908FB"/>
    <w:rsid w:val="00C92F66"/>
    <w:rsid w:val="00CA35A0"/>
    <w:rsid w:val="00CD51B4"/>
    <w:rsid w:val="00CE4545"/>
    <w:rsid w:val="00CE5BCD"/>
    <w:rsid w:val="00D404F2"/>
    <w:rsid w:val="00D73B59"/>
    <w:rsid w:val="00DA04D5"/>
    <w:rsid w:val="00DA0A94"/>
    <w:rsid w:val="00DA7CD5"/>
    <w:rsid w:val="00DC240A"/>
    <w:rsid w:val="00E02C1C"/>
    <w:rsid w:val="00E045DD"/>
    <w:rsid w:val="00E20B25"/>
    <w:rsid w:val="00E23CC6"/>
    <w:rsid w:val="00E34CBB"/>
    <w:rsid w:val="00E552AD"/>
    <w:rsid w:val="00E55857"/>
    <w:rsid w:val="00E607E6"/>
    <w:rsid w:val="00EA77FB"/>
    <w:rsid w:val="00EB2922"/>
    <w:rsid w:val="00ED7CE9"/>
    <w:rsid w:val="00EF406A"/>
    <w:rsid w:val="00F2224B"/>
    <w:rsid w:val="00F319A6"/>
    <w:rsid w:val="00F3425E"/>
    <w:rsid w:val="00F73A21"/>
    <w:rsid w:val="00FB5602"/>
    <w:rsid w:val="00FB6736"/>
    <w:rsid w:val="00FC06C2"/>
    <w:rsid w:val="00FF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§"/>
  <w14:docId w14:val="31D28B65"/>
  <w15:docId w15:val="{F3B5E999-2C2D-4EC6-8893-A0D72308E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Collegamentoipertestuale">
    <w:name w:val="Hyperlink"/>
    <w:basedOn w:val="Carpredefinitoparagrafo"/>
    <w:unhideWhenUsed/>
    <w:rsid w:val="00B915B0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8954FA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954FA"/>
  </w:style>
  <w:style w:type="character" w:styleId="Rimandonotaapidipagina">
    <w:name w:val="footnote reference"/>
    <w:basedOn w:val="Carpredefinitoparagrafo"/>
    <w:rsid w:val="008954FA"/>
    <w:rPr>
      <w:vertAlign w:val="superscript"/>
    </w:rPr>
  </w:style>
  <w:style w:type="character" w:styleId="Collegamentovisitato">
    <w:name w:val="FollowedHyperlink"/>
    <w:basedOn w:val="Carpredefinitoparagrafo"/>
    <w:semiHidden/>
    <w:unhideWhenUsed/>
    <w:rsid w:val="00184BFD"/>
    <w:rPr>
      <w:color w:val="954F72" w:themeColor="followedHyperlink"/>
      <w:u w:val="single"/>
    </w:rPr>
  </w:style>
  <w:style w:type="character" w:styleId="Enfasicorsivo">
    <w:name w:val="Emphasis"/>
    <w:basedOn w:val="Carpredefinitoparagrafo"/>
    <w:uiPriority w:val="20"/>
    <w:qFormat/>
    <w:rsid w:val="00E20B25"/>
    <w:rPr>
      <w:i/>
      <w:iCs/>
    </w:rPr>
  </w:style>
  <w:style w:type="character" w:customStyle="1" w:styleId="Testo2Carattere">
    <w:name w:val="Testo 2 Carattere"/>
    <w:link w:val="Testo2"/>
    <w:locked/>
    <w:rsid w:val="00782668"/>
    <w:rPr>
      <w:rFonts w:ascii="Times" w:hAnsi="Times"/>
      <w:noProof/>
      <w:sz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7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63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ualmini-elisabetta/lamministrazione-nelle-democrazie-contemporanee-9788842070641-174217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giuseppe-astuto/lamministrazione-italiana-dal-centralismo-napoleonico-al-federalismo-amministrativo-9788829011148-70055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cristina.bon@unicatt.it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luca-stroppiana/stati-uniti-9788815290304-69910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cristina-bon/alla-ricerca-di-una-piu-perfetta-unione-convenzioni-e-costituzioni-negli-stati-uniti-della-prima-meta-dell800-9788856848809-519948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09CD5-23DA-4326-B38D-55BFA85784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7</TotalTime>
  <Pages>3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Guglielmetti Pietro</cp:lastModifiedBy>
  <cp:revision>5</cp:revision>
  <cp:lastPrinted>2003-03-27T10:42:00Z</cp:lastPrinted>
  <dcterms:created xsi:type="dcterms:W3CDTF">2026-07-01T16:30:00Z</dcterms:created>
  <dcterms:modified xsi:type="dcterms:W3CDTF">2026-08-20T11:55:00Z</dcterms:modified>
</cp:coreProperties>
</file>