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92021" w14:textId="77777777" w:rsidR="004D54B4" w:rsidRDefault="004D54B4" w:rsidP="004D54B4">
      <w:pPr>
        <w:pStyle w:val="Titolo1"/>
        <w:ind w:left="0" w:firstLine="0"/>
        <w:rPr>
          <w:rFonts w:cs="Times New Roman"/>
          <w:color w:val="auto"/>
        </w:rPr>
      </w:pPr>
      <w:bookmarkStart w:id="0" w:name="_Toc486431372"/>
      <w:r>
        <w:t>Consumi e cittadinanza attiva (con laboratorio di Introduzione media planning)</w:t>
      </w:r>
      <w:bookmarkEnd w:id="0"/>
    </w:p>
    <w:p w14:paraId="03327FB0" w14:textId="2E9D57B1" w:rsidR="004D54B4" w:rsidRDefault="004D54B4" w:rsidP="004D54B4">
      <w:pPr>
        <w:pStyle w:val="Titolo2"/>
      </w:pPr>
      <w:bookmarkStart w:id="1" w:name="_Toc486431373"/>
      <w:proofErr w:type="gramStart"/>
      <w:r>
        <w:t>Prof.</w:t>
      </w:r>
      <w:r w:rsidR="00B40103">
        <w:t xml:space="preserve">ssa </w:t>
      </w:r>
      <w:r>
        <w:t xml:space="preserve"> Emanuela</w:t>
      </w:r>
      <w:proofErr w:type="gramEnd"/>
      <w:r>
        <w:t xml:space="preserve"> Mora</w:t>
      </w:r>
      <w:bookmarkEnd w:id="1"/>
      <w:r>
        <w:t>; Prof.</w:t>
      </w:r>
      <w:r w:rsidR="00B40103">
        <w:t>ssa</w:t>
      </w:r>
      <w:r>
        <w:t xml:space="preserve"> Francesca Anzalone</w:t>
      </w:r>
    </w:p>
    <w:p w14:paraId="4359336B" w14:textId="32A9F05C" w:rsidR="004D54B4" w:rsidRDefault="004D54B4" w:rsidP="004D54B4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063AB3">
        <w:rPr>
          <w:b/>
          <w:i/>
          <w:sz w:val="18"/>
        </w:rPr>
        <w:t xml:space="preserve"> E RISULTATI DI APPRENDIMENTO ATTESI</w:t>
      </w:r>
    </w:p>
    <w:p w14:paraId="291CFCC1" w14:textId="77777777" w:rsidR="00604D5F" w:rsidRDefault="00604D5F" w:rsidP="00083521">
      <w:pPr>
        <w:spacing w:line="240" w:lineRule="exact"/>
      </w:pPr>
      <w:r>
        <w:t>Il corso si propone di fornire una comprensione avanzata del rapporto tra cittadinanza, consumi, disuguaglianze sociali, partecipazione e potere nelle società contemporanee. Thomas H. Marshall costituisce il punto di partenza teorico per lo studio della cittadinanza come status e come sistema di diritti civili, politici e sociali, nonché della tensione tra uguaglianza della cittadinanza e disuguaglianze di classe.</w:t>
      </w:r>
    </w:p>
    <w:p w14:paraId="2B1A7F91" w14:textId="77777777" w:rsidR="00604D5F" w:rsidRDefault="00604D5F" w:rsidP="00083521">
      <w:pPr>
        <w:spacing w:line="240" w:lineRule="exact"/>
      </w:pPr>
      <w:r>
        <w:t>Il percorso prosegue proponendo una prospettiva post-</w:t>
      </w:r>
      <w:proofErr w:type="spellStart"/>
      <w:r>
        <w:t>marshalliana</w:t>
      </w:r>
      <w:proofErr w:type="spellEnd"/>
      <w:r>
        <w:t>: la cittadinanza viene analizzata anche come processo conflittuale, performativo e relazionale attraverso il quale soggetti individuali e collettivi avanzano rivendicazioni, costruiscono appartenenze e contribuiscono a trasformare le comunità politiche e sociali di cui fanno parte.</w:t>
      </w:r>
    </w:p>
    <w:p w14:paraId="0F718D0A" w14:textId="407E3D08" w:rsidR="00604D5F" w:rsidRDefault="00604D5F" w:rsidP="00083521">
      <w:pPr>
        <w:spacing w:line="240" w:lineRule="exact"/>
      </w:pPr>
      <w:r>
        <w:t xml:space="preserve">Il corso esamina infine i consumi come pratiche sociali nelle quali si intrecciano libertà, identità, distinzione, responsabilità, infrastrutture, tecnologie e potere. Le teorie sociologiche del consumo, gli studi sul consumo politico e sulla cittadinanza sostenibile, nonché l’analisi delle piattaforme digitali e degli algoritmi, sono utilizzati per comprendere quando e a quali condizioni le pratiche quotidiane possono assumere una dimensione di cittadinanza attiva. </w:t>
      </w:r>
    </w:p>
    <w:p w14:paraId="3A85EC0C" w14:textId="7127FF3B" w:rsidR="00604D5F" w:rsidRDefault="00604D5F" w:rsidP="00604D5F">
      <w:pPr>
        <w:spacing w:before="240" w:after="120" w:line="240" w:lineRule="exact"/>
      </w:pPr>
      <w:r>
        <w:t>I risultati attesi, in coerenza con i descrittori di Dublino sono i seguenti:</w:t>
      </w:r>
    </w:p>
    <w:p w14:paraId="0C925740" w14:textId="432E4D6D" w:rsidR="00604D5F" w:rsidRDefault="00604D5F" w:rsidP="00604D5F">
      <w:pPr>
        <w:spacing w:before="240" w:after="120" w:line="240" w:lineRule="exact"/>
      </w:pPr>
      <w:r>
        <w:t xml:space="preserve">1. Conoscenza e capacità di comprensione: conoscere e discutere criticamente il modello di cittadinanza di T.H. Marshall, la relazione tra diritti, welfare, classe sociale e capitalismo e le principali critiche rivolte alla sua impostazione; comprendere il passaggio dalle concezioni della cittadinanza fondate prevalentemente sullo status giuridico alle prospettive che ne sottolineano la dimensione performativa, conflittuale, globale e plurale; conoscere le principali categorie sociologiche per l’analisi dei consumi: produzione e valore, status e distinzione, identità e autenticità, pratiche sociali, consumo politico, sostenibilità, </w:t>
      </w:r>
      <w:proofErr w:type="spellStart"/>
      <w:r>
        <w:t>piattaformizzazione</w:t>
      </w:r>
      <w:proofErr w:type="spellEnd"/>
      <w:r>
        <w:t xml:space="preserve"> e potere algoritmico; comprendere come disuguaglianze di classe, genere, razzializzazione, generazione, territorio e accesso alle risorse influenzino la possibilità di esercitare diritti, partecipare e trasformare le pratiche di consumo.</w:t>
      </w:r>
    </w:p>
    <w:p w14:paraId="7181A966" w14:textId="49386052" w:rsidR="00604D5F" w:rsidRDefault="00604D5F" w:rsidP="00604D5F">
      <w:pPr>
        <w:spacing w:before="240" w:after="120" w:line="240" w:lineRule="exact"/>
      </w:pPr>
      <w:r>
        <w:t>2. Capacità di applicare conoscenza e comprensione: applicare le categorie teoriche del corso all’analisi di casi empirici relativi a organizzazioni, mercati, servizi, campagne di comunicazione, movimenti sociali e piattaforme digitali; ricostruire una pratica di consumo individuandone materiali, competenze, significati, routine, soggetti coinvolti, infrastrutture e rapporti di potere; distinguere tra accesso, interazione, partecipazione significativa e forme di depoliticizzazione o individualizzazione della responsabilità; progettare interventi organizzativi e comunicativi che tengano conto delle condizioni concrete di inclusione, sostenibilità e partecipazione.</w:t>
      </w:r>
    </w:p>
    <w:p w14:paraId="707194D2" w14:textId="0ABCE3C7" w:rsidR="00604D5F" w:rsidRDefault="00604D5F" w:rsidP="00604D5F">
      <w:pPr>
        <w:spacing w:before="240" w:after="120" w:line="240" w:lineRule="exact"/>
      </w:pPr>
      <w:r>
        <w:t xml:space="preserve">3. Autonomia di giudizio: valutare criticamente le implicazioni sociali, politiche ed etiche delle pratiche di consumo e delle strategie organizzative, evitando sia la riduzione del consumo a scelta esclusivamente privata sia l’automatica identificazione di ogni scelta di mercato con una pratica di cittadinanza; formulare giudizi autonomi su conflitti tra interessi individuali, </w:t>
      </w:r>
      <w:r>
        <w:lastRenderedPageBreak/>
        <w:t>responsabilità collettive, diritti, sostenibilità e giustizia sociale, riconoscendo la complessità e l’incertezza dei contesti analizzati;</w:t>
      </w:r>
    </w:p>
    <w:p w14:paraId="286DC76D" w14:textId="59FD02F0" w:rsidR="00604D5F" w:rsidRDefault="00604D5F" w:rsidP="00604D5F">
      <w:pPr>
        <w:spacing w:before="240" w:after="120" w:line="240" w:lineRule="exact"/>
      </w:pPr>
      <w:r>
        <w:t>4. Abilità comunicative: utilizzare in modo appropriato il lessico della sociologia della cittadinanza e dei consumi; argomentare in modo chiaro e fondato, discutere posizioni differenti e collaborare alla realizzazione di un progetto di gruppo.</w:t>
      </w:r>
    </w:p>
    <w:p w14:paraId="51AB4552" w14:textId="42DC8F03" w:rsidR="00604D5F" w:rsidRDefault="00604D5F" w:rsidP="00604D5F">
      <w:pPr>
        <w:spacing w:before="240" w:after="120" w:line="240" w:lineRule="exact"/>
      </w:pPr>
      <w:r>
        <w:t>5. Capacità di apprendimento: leggere e confrontare autonomamente testi teorici e materiali empirici, individuandone tesi, concetti, presupposti e limiti; reperire e selezionare fonti pertinenti per l’analisi di nuovi casi; trasferire le categorie apprese a contesti organizzativi e sociali non affrontati direttamente durante il corso e proseguire in autonomia l’approfondimento dei temi studiati.</w:t>
      </w:r>
    </w:p>
    <w:p w14:paraId="0422137B" w14:textId="6D5921C6" w:rsidR="004D54B4" w:rsidRDefault="004D54B4" w:rsidP="00604D5F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075B8B4" w14:textId="47D8C5B9" w:rsidR="004D54B4" w:rsidRDefault="00604D5F" w:rsidP="00604D5F">
      <w:pPr>
        <w:spacing w:line="240" w:lineRule="exact"/>
      </w:pPr>
      <w:r w:rsidRPr="00604D5F">
        <w:t>Il corso</w:t>
      </w:r>
      <w:r>
        <w:t xml:space="preserve"> </w:t>
      </w:r>
      <w:r w:rsidRPr="00604D5F">
        <w:t>si articola in cinque unità strettamente connesse. Il filo conduttore è la seguente domanda: quando e a quali condizioni, attraverso le pratiche di consumo, le persone si costituiscono come soggetti politici, rivendicano diritti, costruiscono appartenenze e partecipano alla trasformazione delle comunità e delle organizzazioni in cui vivono</w:t>
      </w:r>
      <w:r>
        <w:t>?</w:t>
      </w:r>
    </w:p>
    <w:p w14:paraId="6E0D9D56" w14:textId="2BC575EC" w:rsidR="00604D5F" w:rsidRDefault="00604D5F" w:rsidP="00604D5F">
      <w:pPr>
        <w:pStyle w:val="Paragrafoelenco"/>
        <w:numPr>
          <w:ilvl w:val="0"/>
          <w:numId w:val="1"/>
        </w:numPr>
        <w:spacing w:line="240" w:lineRule="exact"/>
        <w:rPr>
          <w:rFonts w:eastAsia="Times New Roman"/>
        </w:rPr>
      </w:pPr>
      <w:r>
        <w:rPr>
          <w:rFonts w:eastAsia="Times New Roman"/>
        </w:rPr>
        <w:t xml:space="preserve">T.H. Marshall. </w:t>
      </w:r>
      <w:r w:rsidRPr="00604D5F">
        <w:rPr>
          <w:rFonts w:eastAsia="Times New Roman"/>
        </w:rPr>
        <w:t>La cittadinanza moderna: status, diritti e classe sociale</w:t>
      </w:r>
    </w:p>
    <w:p w14:paraId="102CFFC4" w14:textId="6D2DF7D2" w:rsidR="00604D5F" w:rsidRDefault="00604D5F" w:rsidP="00604D5F">
      <w:pPr>
        <w:pStyle w:val="Paragrafoelenco"/>
        <w:numPr>
          <w:ilvl w:val="0"/>
          <w:numId w:val="1"/>
        </w:numPr>
        <w:spacing w:line="240" w:lineRule="exact"/>
        <w:rPr>
          <w:rFonts w:eastAsia="Times New Roman"/>
        </w:rPr>
      </w:pPr>
      <w:r w:rsidRPr="00604D5F">
        <w:rPr>
          <w:rFonts w:eastAsia="Times New Roman"/>
        </w:rPr>
        <w:t>Oltre Marshall: cittadinanza performativa, conflitto e partecipazione</w:t>
      </w:r>
    </w:p>
    <w:p w14:paraId="01D1C542" w14:textId="740D215F" w:rsidR="00604D5F" w:rsidRDefault="00604D5F" w:rsidP="00604D5F">
      <w:pPr>
        <w:pStyle w:val="Paragrafoelenco"/>
        <w:numPr>
          <w:ilvl w:val="0"/>
          <w:numId w:val="1"/>
        </w:numPr>
        <w:spacing w:line="240" w:lineRule="exact"/>
        <w:rPr>
          <w:rFonts w:eastAsia="Times New Roman"/>
        </w:rPr>
      </w:pPr>
      <w:r w:rsidRPr="00604D5F">
        <w:rPr>
          <w:rFonts w:eastAsia="Times New Roman"/>
        </w:rPr>
        <w:t>Consumi, identità e disuguaglianze</w:t>
      </w:r>
    </w:p>
    <w:p w14:paraId="6E8F886A" w14:textId="6E51956A" w:rsidR="00604D5F" w:rsidRDefault="00604D5F" w:rsidP="00604D5F">
      <w:pPr>
        <w:pStyle w:val="Paragrafoelenco"/>
        <w:numPr>
          <w:ilvl w:val="0"/>
          <w:numId w:val="1"/>
        </w:numPr>
        <w:spacing w:line="240" w:lineRule="exact"/>
        <w:rPr>
          <w:rFonts w:eastAsia="Times New Roman"/>
        </w:rPr>
      </w:pPr>
      <w:r w:rsidRPr="00604D5F">
        <w:rPr>
          <w:rFonts w:eastAsia="Times New Roman"/>
        </w:rPr>
        <w:t>Dalle scelte alle pratiche: consumo politico e cittadinanza sostenibile</w:t>
      </w:r>
    </w:p>
    <w:p w14:paraId="4DE14FB1" w14:textId="7C59422E" w:rsidR="00604D5F" w:rsidRPr="00604D5F" w:rsidRDefault="00604D5F" w:rsidP="00604D5F">
      <w:pPr>
        <w:pStyle w:val="Paragrafoelenco"/>
        <w:numPr>
          <w:ilvl w:val="0"/>
          <w:numId w:val="1"/>
        </w:numPr>
        <w:spacing w:line="240" w:lineRule="exact"/>
        <w:rPr>
          <w:rFonts w:eastAsia="Times New Roman"/>
        </w:rPr>
      </w:pPr>
      <w:r w:rsidRPr="00604D5F">
        <w:rPr>
          <w:rFonts w:eastAsia="Times New Roman"/>
        </w:rPr>
        <w:t>Piattaforme, algoritmi e organizzazioni</w:t>
      </w:r>
    </w:p>
    <w:p w14:paraId="1B47F499" w14:textId="3E539A31" w:rsidR="004D54B4" w:rsidRDefault="004D54B4" w:rsidP="004D54B4">
      <w:pPr>
        <w:spacing w:before="240" w:after="120" w:line="240" w:lineRule="exact"/>
        <w:rPr>
          <w:rFonts w:eastAsia="Calibri"/>
          <w:b/>
          <w:i/>
          <w:sz w:val="18"/>
        </w:rPr>
      </w:pPr>
      <w:r>
        <w:rPr>
          <w:b/>
          <w:i/>
          <w:sz w:val="18"/>
        </w:rPr>
        <w:t>BIBLIOGRAFIA</w:t>
      </w:r>
      <w:r w:rsidR="004615A6">
        <w:rPr>
          <w:rStyle w:val="Rimandonotaapidipagina"/>
          <w:b/>
          <w:i/>
          <w:sz w:val="18"/>
        </w:rPr>
        <w:footnoteReference w:id="1"/>
      </w:r>
    </w:p>
    <w:p w14:paraId="327F42D0" w14:textId="66AE3337" w:rsidR="004D54B4" w:rsidRPr="004615A6" w:rsidRDefault="004D54B4" w:rsidP="004D54B4">
      <w:pPr>
        <w:pStyle w:val="Testo1"/>
      </w:pPr>
      <w:r>
        <w:rPr>
          <w:smallCaps/>
          <w:sz w:val="16"/>
          <w:szCs w:val="16"/>
        </w:rPr>
        <w:t>T.H. Marshall</w:t>
      </w:r>
      <w:r>
        <w:t xml:space="preserve">, </w:t>
      </w:r>
      <w:r>
        <w:rPr>
          <w:i/>
          <w:iCs/>
        </w:rPr>
        <w:t xml:space="preserve">Cittadinanza e classe sociale, </w:t>
      </w:r>
      <w:r>
        <w:t>Laterza, Roma-Bari, 2002.</w:t>
      </w:r>
      <w:r w:rsidR="004615A6">
        <w:t xml:space="preserve"> </w:t>
      </w:r>
      <w:bookmarkStart w:id="2" w:name="_Hlk170391661"/>
      <w:r w:rsidR="004615A6">
        <w:rPr>
          <w:rFonts w:ascii="Times New Roman" w:hAnsi="Times New Roman" w:cs="Times New Roman"/>
          <w:i/>
          <w:color w:val="0070C0"/>
        </w:rPr>
        <w:fldChar w:fldCharType="begin"/>
      </w:r>
      <w:r w:rsidR="004615A6">
        <w:rPr>
          <w:rFonts w:ascii="Times New Roman" w:hAnsi="Times New Roman" w:cs="Times New Roman"/>
          <w:i/>
          <w:color w:val="0070C0"/>
        </w:rPr>
        <w:instrText>HYPERLINK "https://librerie.unicatt.it/scheda-libro/thomas-h-marshall/cittadinanza-e-classe-sociale-9791280048370-714339.html"</w:instrText>
      </w:r>
      <w:r w:rsidR="004615A6">
        <w:rPr>
          <w:rFonts w:ascii="Times New Roman" w:hAnsi="Times New Roman" w:cs="Times New Roman"/>
          <w:i/>
          <w:color w:val="0070C0"/>
        </w:rPr>
      </w:r>
      <w:r w:rsidR="004615A6">
        <w:rPr>
          <w:rFonts w:ascii="Times New Roman" w:hAnsi="Times New Roman" w:cs="Times New Roman"/>
          <w:i/>
          <w:color w:val="0070C0"/>
        </w:rPr>
        <w:fldChar w:fldCharType="separate"/>
      </w:r>
      <w:r w:rsidR="004615A6" w:rsidRPr="004615A6">
        <w:rPr>
          <w:rStyle w:val="Collegamentoipertestuale"/>
          <w:rFonts w:ascii="Times New Roman" w:hAnsi="Times New Roman" w:cs="Times New Roman"/>
          <w:i/>
        </w:rPr>
        <w:t>Acquista da VP</w:t>
      </w:r>
      <w:bookmarkEnd w:id="2"/>
      <w:r w:rsidR="004615A6">
        <w:rPr>
          <w:rFonts w:ascii="Times New Roman" w:hAnsi="Times New Roman" w:cs="Times New Roman"/>
          <w:i/>
          <w:color w:val="0070C0"/>
        </w:rPr>
        <w:fldChar w:fldCharType="end"/>
      </w:r>
    </w:p>
    <w:p w14:paraId="56AE6FEE" w14:textId="467C1D47" w:rsidR="004D54B4" w:rsidRDefault="004D54B4" w:rsidP="00604D5F">
      <w:pPr>
        <w:pStyle w:val="Testo1"/>
        <w:ind w:left="0" w:firstLine="0"/>
        <w:rPr>
          <w:rFonts w:eastAsia="Times" w:cs="Times"/>
        </w:rPr>
      </w:pPr>
      <w:r>
        <w:t>Dispensa predisposta dal docente</w:t>
      </w:r>
      <w:r w:rsidR="00604D5F">
        <w:t>,</w:t>
      </w:r>
      <w:r>
        <w:t xml:space="preserve"> con ulteriori testi per la preparazione </w:t>
      </w:r>
      <w:proofErr w:type="spellStart"/>
      <w:r>
        <w:t>dell</w:t>
      </w:r>
      <w:proofErr w:type="spellEnd"/>
      <w:r>
        <w:rPr>
          <w:lang w:val="fr-FR"/>
        </w:rPr>
        <w:t>’</w:t>
      </w:r>
      <w:proofErr w:type="spellStart"/>
      <w:r>
        <w:rPr>
          <w:lang w:val="de-DE"/>
        </w:rPr>
        <w:t>esame</w:t>
      </w:r>
      <w:proofErr w:type="spellEnd"/>
      <w:r w:rsidR="00604D5F">
        <w:rPr>
          <w:lang w:val="de-DE"/>
        </w:rPr>
        <w:t>,</w:t>
      </w:r>
      <w:r w:rsidR="00604D5F">
        <w:t xml:space="preserve"> caricata sulla piattaforma didattica Blackboard.</w:t>
      </w:r>
    </w:p>
    <w:p w14:paraId="7D08E6CF" w14:textId="77777777" w:rsidR="004D54B4" w:rsidRDefault="004D54B4" w:rsidP="004D54B4">
      <w:pPr>
        <w:spacing w:before="240" w:after="120"/>
        <w:rPr>
          <w:rFonts w:eastAsia="Calibri" w:cs="Times New Roman"/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598B7BDF" w14:textId="7DF9B42F" w:rsidR="004D54B4" w:rsidRDefault="004D54B4" w:rsidP="004D54B4">
      <w:pPr>
        <w:spacing w:before="240" w:after="120"/>
        <w:rPr>
          <w:rFonts w:ascii="Times" w:eastAsia="Times New Roman" w:hAnsi="Times"/>
          <w:noProof/>
          <w:sz w:val="18"/>
        </w:rPr>
      </w:pPr>
      <w:r>
        <w:rPr>
          <w:rFonts w:ascii="Times" w:eastAsia="Times New Roman" w:hAnsi="Times"/>
          <w:noProof/>
          <w:sz w:val="18"/>
        </w:rPr>
        <w:t>Lezioni frontali, lettura di testi classici, esercitazioni e discussione di materiale empirico</w:t>
      </w:r>
      <w:r w:rsidR="00604D5F">
        <w:rPr>
          <w:rFonts w:ascii="Times" w:eastAsia="Times New Roman" w:hAnsi="Times"/>
          <w:noProof/>
          <w:sz w:val="18"/>
        </w:rPr>
        <w:t>, lezioni di ospiti su temi specifici. Gli studenti avranno la possibilità di svolgere un elaborato di gruppo le cui caratteristiche verranno presentate dalla docente all’inizio del corso</w:t>
      </w:r>
      <w:r>
        <w:rPr>
          <w:rFonts w:ascii="Times" w:eastAsia="Times New Roman" w:hAnsi="Times"/>
          <w:noProof/>
          <w:sz w:val="18"/>
        </w:rPr>
        <w:t xml:space="preserve">. </w:t>
      </w:r>
    </w:p>
    <w:p w14:paraId="571C10C6" w14:textId="68F1E639" w:rsidR="004D54B4" w:rsidRDefault="004D54B4" w:rsidP="004D54B4">
      <w:pPr>
        <w:spacing w:before="240" w:after="120"/>
        <w:rPr>
          <w:rFonts w:eastAsia="Calibri"/>
          <w:b/>
          <w:i/>
          <w:sz w:val="18"/>
          <w:szCs w:val="22"/>
          <w:lang w:eastAsia="en-US"/>
        </w:rPr>
      </w:pPr>
      <w:r>
        <w:rPr>
          <w:b/>
          <w:i/>
          <w:sz w:val="18"/>
        </w:rPr>
        <w:t xml:space="preserve">METODO </w:t>
      </w:r>
      <w:r w:rsidR="00063AB3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2ADCB2C0" w14:textId="6F826FB9" w:rsidR="00BA27D1" w:rsidRDefault="00BA27D1" w:rsidP="00BA27D1">
      <w:pPr>
        <w:pStyle w:val="Testo2"/>
      </w:pPr>
      <w:r>
        <w:t xml:space="preserve">La valutazione finale dell’esame prevede la valutazione con media pesata del corso di Consumi e cittadinanza attiva (6 cfu) e del laboratorio di Introduzione Media Planning (3 cfu). Per poter sostenere l’esame di Consumi e cittadinanza attiva è necessario avere sostenuto con esito positivo le prove previste dal laboratorio di Introduzione Media Planning. L’esame di Consumi e cittadinanza attiva prevede un colloquio orale sui contenuti teorici e pratici studiati durante il corso. Gli studenti che lo vorranno potranno svolgere anche una esercitazione di gruppo, per la quale saranno date indicazioni a lezione. Il colloquio orale partirà, per tutti gli studenti che hanno svolto l’esercitazione, da una domanda su di essa, in cui avranno modo di illustrare e commentare il lavoro svolto. </w:t>
      </w:r>
    </w:p>
    <w:p w14:paraId="55A09ED5" w14:textId="649679FF" w:rsidR="004D54B4" w:rsidRDefault="004D54B4" w:rsidP="00BA27D1">
      <w:pPr>
        <w:pStyle w:val="Testo2"/>
        <w:spacing w:before="120"/>
      </w:pPr>
      <w:r>
        <w:t xml:space="preserve">Il Laboratorio “Introduzione media planning” è propedeutico al corso. Non sarà possibile sostenere l’esame di Consumi e cittadinanza attiva senza avere conseguito </w:t>
      </w:r>
      <w:r>
        <w:lastRenderedPageBreak/>
        <w:t>una valutazione positiva al laboratorio. La frequenza del laboratorio è obbligatoria. G</w:t>
      </w:r>
      <w:r w:rsidR="007D1BC2">
        <w:t>l</w:t>
      </w:r>
      <w:r>
        <w:t>i studenti con provata impossibilità a frequentare il laboratorio dovranno contattare per tempo la docente del laboratorio per concordare con lei un lavoro sostitutivo.</w:t>
      </w:r>
    </w:p>
    <w:p w14:paraId="0DFA3D21" w14:textId="77777777" w:rsidR="004D54B4" w:rsidRDefault="004D54B4" w:rsidP="004D54B4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</w:t>
      </w:r>
    </w:p>
    <w:p w14:paraId="5407D61B" w14:textId="77777777" w:rsidR="004D54B4" w:rsidRDefault="004D54B4" w:rsidP="004D54B4">
      <w:pPr>
        <w:pStyle w:val="Testo2"/>
      </w:pPr>
      <w:r>
        <w:t>Eventuali variazioni della bibliografia verranno indicate durante l</w:t>
      </w:r>
      <w:r>
        <w:rPr>
          <w:lang w:val="fr-FR"/>
        </w:rPr>
        <w:t>’</w:t>
      </w:r>
      <w:r>
        <w:t xml:space="preserve">anno sul sito del docente. Si invitano gli studenti a prenderne visione. </w:t>
      </w:r>
    </w:p>
    <w:p w14:paraId="4BADAFB6" w14:textId="77777777" w:rsidR="004D54B4" w:rsidRDefault="004D54B4" w:rsidP="004D54B4">
      <w:pPr>
        <w:pStyle w:val="Testo2"/>
        <w:spacing w:before="120"/>
        <w:rPr>
          <w:i/>
        </w:rPr>
      </w:pPr>
      <w:r>
        <w:rPr>
          <w:i/>
        </w:rPr>
        <w:t>Orario e luogo di ricevimento</w:t>
      </w:r>
    </w:p>
    <w:p w14:paraId="613AB427" w14:textId="069EF504" w:rsidR="004D54B4" w:rsidRDefault="00B40103" w:rsidP="004D54B4">
      <w:pPr>
        <w:pStyle w:val="Testo2"/>
      </w:pPr>
      <w:r>
        <w:t>La Prof</w:t>
      </w:r>
      <w:r w:rsidR="004D54B4">
        <w:t>.</w:t>
      </w:r>
      <w:r>
        <w:t>ssa</w:t>
      </w:r>
      <w:r w:rsidR="004D54B4">
        <w:t xml:space="preserve"> Emanuela Mora riceve gli studenti </w:t>
      </w:r>
      <w:r w:rsidR="00EA4214">
        <w:t>su</w:t>
      </w:r>
      <w:r w:rsidR="00BA27D1">
        <w:t xml:space="preserve"> appuntamento. Eventualmente è possibile avere un colloquio con la</w:t>
      </w:r>
      <w:r w:rsidR="00CB3580">
        <w:t xml:space="preserve"> </w:t>
      </w:r>
      <w:r w:rsidR="00BA27D1">
        <w:t>docente anche in Piattaforma Teams</w:t>
      </w:r>
      <w:r w:rsidR="00EA4214">
        <w:t>.</w:t>
      </w:r>
    </w:p>
    <w:p w14:paraId="45A4BE8A" w14:textId="77777777" w:rsidR="00CC3DBF" w:rsidRDefault="00CC3DBF" w:rsidP="00CC3DBF">
      <w:pPr>
        <w:pStyle w:val="Titolo1"/>
        <w:rPr>
          <w:b w:val="0"/>
          <w:bCs w:val="0"/>
          <w:i/>
          <w:iCs/>
        </w:rPr>
      </w:pPr>
      <w:r>
        <w:rPr>
          <w:b w:val="0"/>
          <w:bCs w:val="0"/>
          <w:i/>
          <w:iCs/>
        </w:rPr>
        <w:t>Laboratorio Introduzione media planning</w:t>
      </w:r>
    </w:p>
    <w:p w14:paraId="5C2E8009" w14:textId="2F4EFC71" w:rsidR="00CC3DBF" w:rsidRDefault="00CC3DBF" w:rsidP="00CC3DBF">
      <w:pPr>
        <w:pStyle w:val="Titolo2"/>
        <w:tabs>
          <w:tab w:val="clear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84"/>
          <w:tab w:val="left" w:pos="6372"/>
          <w:tab w:val="left" w:pos="7080"/>
          <w:tab w:val="left" w:pos="7788"/>
          <w:tab w:val="left" w:pos="8496"/>
          <w:tab w:val="left" w:pos="9132"/>
        </w:tabs>
        <w:rPr>
          <w:lang w:val="es-ES_tradnl"/>
        </w:rPr>
      </w:pPr>
      <w:r>
        <w:rPr>
          <w:lang w:val="es-ES_tradnl"/>
        </w:rPr>
        <w:t>Prof.</w:t>
      </w:r>
      <w:r w:rsidR="00B40103">
        <w:rPr>
          <w:lang w:val="es-ES_tradnl"/>
        </w:rPr>
        <w:t>ssa</w:t>
      </w:r>
      <w:r>
        <w:rPr>
          <w:lang w:val="es-ES_tradnl"/>
        </w:rPr>
        <w:t xml:space="preserve"> Francesca Anzalone</w:t>
      </w:r>
    </w:p>
    <w:p w14:paraId="7EF2B32E" w14:textId="77777777" w:rsidR="00CC3DBF" w:rsidRDefault="00CC3DBF" w:rsidP="00CC3D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120" w:line="240" w:lineRule="exact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3FD0EAB7" w14:textId="77777777" w:rsidR="00CC3DBF" w:rsidRDefault="00CC3DBF" w:rsidP="00CC3D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40" w:lineRule="exact"/>
      </w:pPr>
      <w:r>
        <w:t>Il laboratorio fornisce competenze per pianificare e programmare attività</w:t>
      </w:r>
      <w:r>
        <w:rPr>
          <w:lang w:val="fr-FR"/>
        </w:rPr>
        <w:t xml:space="preserve"> </w:t>
      </w:r>
      <w:r>
        <w:t xml:space="preserve">media e digitali, dall’analisi e organizzazione delle informazioni fino alla realizzazione di un piano editoriale e un social </w:t>
      </w:r>
      <w:proofErr w:type="spellStart"/>
      <w:r>
        <w:t>calendar</w:t>
      </w:r>
      <w:proofErr w:type="spellEnd"/>
      <w:r>
        <w:t xml:space="preserve">. Alla fine del laboratorio gli studenti saranno in grado di progettare e implementare un semplice piano editoriale e un social </w:t>
      </w:r>
      <w:proofErr w:type="spellStart"/>
      <w:r>
        <w:t>calendar</w:t>
      </w:r>
      <w:proofErr w:type="spellEnd"/>
      <w:r>
        <w:t xml:space="preserve"> per le attività di comunicazione di una azienda o altra organizzazione anche in una situazione a distanza come lo smart working.</w:t>
      </w:r>
    </w:p>
    <w:p w14:paraId="4CC943D3" w14:textId="77777777" w:rsidR="00CC3DBF" w:rsidRDefault="00CC3DBF" w:rsidP="00CC3D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120" w:line="240" w:lineRule="exact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PROGRAMMA DEL CORSO</w:t>
      </w:r>
    </w:p>
    <w:p w14:paraId="603BCB38" w14:textId="77777777" w:rsidR="00CC3DBF" w:rsidRDefault="00CC3DBF" w:rsidP="00CC3D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40" w:lineRule="exact"/>
      </w:pPr>
      <w:r>
        <w:t xml:space="preserve">In piena trasformazione sociale, anche i modelli comunicativi prendono nuove forme e caratteristiche coerenti con i nuovi media e le nuove relazioni che questi attivano. Dalla multicanalità, all’omnicanalità di Brand e Corporate la comunicazione si specializza e passa sempre più su aspetti sostenibili, attraverso lo smart working e l’impatto sociale che ogni azione, servizio e prodotto è in grado di generare. Il web diventa il canale principale di costruzione delle relazioni e di maggior ingaggio nelle vendite e nelle cause di attivismo civico: dal social commerce alla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reputation</w:t>
      </w:r>
      <w:proofErr w:type="spellEnd"/>
      <w:r>
        <w:t xml:space="preserve">, dal </w:t>
      </w:r>
      <w:proofErr w:type="spellStart"/>
      <w:r>
        <w:t>civic</w:t>
      </w:r>
      <w:proofErr w:type="spellEnd"/>
      <w:r>
        <w:t xml:space="preserve"> activism allo studio dei comportamenti online.</w:t>
      </w:r>
    </w:p>
    <w:p w14:paraId="70F00DD0" w14:textId="77777777" w:rsidR="00CC3DBF" w:rsidRDefault="00CC3DBF" w:rsidP="00CC3D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line="240" w:lineRule="exact"/>
      </w:pPr>
      <w:r>
        <w:t xml:space="preserve">In particolare, il laboratorio si focalizzerà su rischi e opportunità, per i cittadini e per le loro pratiche di consumo, derivanti da un contesto sociale in cui la comunicazione, anche quella istituzionale e pubblica si è trasferita online, sfruttando tutti i canali web a partire dall’e-commerce. Affronteremo il tema della governance di una comunicazione attiva sette giorni su sette e ventiquattro ore al giorno, disintermediata e a rischio crisi mediatica. Ci focalizzeremo su aspetti di tutela della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reputation</w:t>
      </w:r>
      <w:proofErr w:type="spellEnd"/>
      <w:r>
        <w:t xml:space="preserve"> e di modalità di analisi dei rischi e delle criticità.</w:t>
      </w:r>
    </w:p>
    <w:p w14:paraId="444EE909" w14:textId="77777777" w:rsidR="00CC3DBF" w:rsidRDefault="00CC3DBF" w:rsidP="00CC3D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line="240" w:lineRule="exact"/>
      </w:pPr>
      <w:r>
        <w:t xml:space="preserve">Partendo da alcuni casi di cittadinanza attiva, imprese private particolarmente attente ai temi di social </w:t>
      </w:r>
      <w:proofErr w:type="spellStart"/>
      <w:r>
        <w:t>responsibility</w:t>
      </w:r>
      <w:proofErr w:type="spellEnd"/>
      <w:r>
        <w:t xml:space="preserve"> e al rapporto dell’azienda con il suo territorio di riferimento, si identificheranno le strategie comunicative e di costruzione delle notizie per i canali social e per i media. </w:t>
      </w:r>
    </w:p>
    <w:p w14:paraId="224EDD81" w14:textId="77777777" w:rsidR="00CC3DBF" w:rsidRDefault="00CC3DBF" w:rsidP="00CC3D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line="240" w:lineRule="exact"/>
      </w:pPr>
      <w:r>
        <w:t>Oltre agli aspetti teorici sulla progettazione della comunicazione contemporanea, nel laboratorio verranno realizzati lavori pratici coordinati nell’ottica del cittadino consapevole sulla costruzione del piano editoriale, del comunicato stampa e della notizia per il blog, da condividere anche sui canali social.</w:t>
      </w:r>
    </w:p>
    <w:p w14:paraId="46947288" w14:textId="26CAAC1F" w:rsidR="00CC3DBF" w:rsidRDefault="00CC3DBF" w:rsidP="00CC3D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120" w:line="24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lastRenderedPageBreak/>
        <w:t>BIBLIOGRAFIA</w:t>
      </w:r>
      <w:r w:rsidR="004615A6">
        <w:rPr>
          <w:rStyle w:val="Rimandonotaapidipagina"/>
          <w:b/>
          <w:bCs/>
          <w:i/>
          <w:iCs/>
          <w:sz w:val="18"/>
          <w:szCs w:val="18"/>
        </w:rPr>
        <w:footnoteReference w:id="2"/>
      </w:r>
    </w:p>
    <w:p w14:paraId="47FAAEFC" w14:textId="77777777" w:rsidR="00CC3DBF" w:rsidRDefault="00CC3DBF" w:rsidP="00CC3DBF">
      <w:pPr>
        <w:pStyle w:val="Testo1"/>
      </w:pPr>
      <w:r>
        <w:rPr>
          <w:smallCaps/>
          <w:sz w:val="16"/>
          <w:szCs w:val="16"/>
        </w:rPr>
        <w:t xml:space="preserve">F. Anzalone, </w:t>
      </w:r>
      <w:r>
        <w:rPr>
          <w:i/>
          <w:iCs/>
        </w:rPr>
        <w:t xml:space="preserve">Ufficio stampa e </w:t>
      </w:r>
      <w:proofErr w:type="spellStart"/>
      <w:r>
        <w:rPr>
          <w:i/>
          <w:iCs/>
        </w:rPr>
        <w:t>digital</w:t>
      </w:r>
      <w:proofErr w:type="spellEnd"/>
      <w:r>
        <w:rPr>
          <w:i/>
          <w:iCs/>
        </w:rPr>
        <w:t xml:space="preserve"> PR, la nuova comunicazione</w:t>
      </w:r>
      <w:r>
        <w:t>, HOEPLI, Milano, 2017.</w:t>
      </w:r>
    </w:p>
    <w:p w14:paraId="7717E2BE" w14:textId="77777777" w:rsidR="00CC3DBF" w:rsidRDefault="00CC3DBF" w:rsidP="00CC3D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METODO E CRITERI DI VALUTAZIONE</w:t>
      </w:r>
    </w:p>
    <w:p w14:paraId="6A62941F" w14:textId="39E10B56" w:rsidR="00CC3DBF" w:rsidRDefault="00CC3DBF" w:rsidP="00CC3DBF">
      <w:pPr>
        <w:pStyle w:val="Testo2"/>
      </w:pPr>
      <w:r>
        <w:t xml:space="preserve">La verifica delle competenze </w:t>
      </w:r>
      <w:r w:rsidR="000130ED">
        <w:t>avverrà</w:t>
      </w:r>
      <w:r>
        <w:rPr>
          <w:lang w:val="fr-FR"/>
        </w:rPr>
        <w:t xml:space="preserve"> </w:t>
      </w:r>
      <w:r>
        <w:t xml:space="preserve">tramite l’assegnazione di un elaborato: costruzione del piano editoriale di un determinato evento e </w:t>
      </w:r>
      <w:r w:rsidR="000130ED">
        <w:t>verrà</w:t>
      </w:r>
      <w:r>
        <w:rPr>
          <w:lang w:val="fr-FR"/>
        </w:rPr>
        <w:t xml:space="preserve"> </w:t>
      </w:r>
      <w:r>
        <w:t xml:space="preserve">valutata la completezza del lavoro, la </w:t>
      </w:r>
      <w:r w:rsidR="009C37E7">
        <w:t>capacità</w:t>
      </w:r>
      <w:r>
        <w:rPr>
          <w:lang w:val="fr-FR"/>
        </w:rPr>
        <w:t xml:space="preserve"> </w:t>
      </w:r>
      <w:r>
        <w:t>di programmazione e di organizzazione delle informazioni.</w:t>
      </w:r>
    </w:p>
    <w:p w14:paraId="62D96843" w14:textId="77777777" w:rsidR="00CC3DBF" w:rsidRDefault="00CC3DBF" w:rsidP="00CC3D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120" w:line="24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AVVERTENZE E PREREQUISITI</w:t>
      </w:r>
    </w:p>
    <w:p w14:paraId="4981CDF9" w14:textId="77777777" w:rsidR="00CC3DBF" w:rsidRDefault="00CC3DBF" w:rsidP="00CC3DBF">
      <w:pPr>
        <w:pStyle w:val="Testo2"/>
        <w:rPr>
          <w:i/>
          <w:iCs/>
        </w:rPr>
      </w:pPr>
      <w:r>
        <w:rPr>
          <w:i/>
          <w:iCs/>
        </w:rPr>
        <w:t>Orario e luogo di ricevimento</w:t>
      </w:r>
    </w:p>
    <w:p w14:paraId="13C7980F" w14:textId="4764F61A" w:rsidR="00CC3DBF" w:rsidRDefault="00B40103" w:rsidP="00CC3DBF">
      <w:pPr>
        <w:pStyle w:val="Testo2"/>
      </w:pPr>
      <w:r>
        <w:t>La Prof.ssa</w:t>
      </w:r>
      <w:r w:rsidR="00CC3DBF">
        <w:t xml:space="preserve"> Francesca Anzalone riceve gli studenti al termine delle lezioni.</w:t>
      </w:r>
    </w:p>
    <w:sectPr w:rsidR="00CC3DBF" w:rsidSect="00F6517A">
      <w:headerReference w:type="default" r:id="rId8"/>
      <w:footerReference w:type="default" r:id="rId9"/>
      <w:pgSz w:w="11906" w:h="16838"/>
      <w:pgMar w:top="1440" w:right="2880" w:bottom="1440" w:left="2880" w:header="709" w:footer="85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BB6ED" w14:textId="77777777" w:rsidR="00A33F60" w:rsidRDefault="00A33F60">
      <w:pPr>
        <w:spacing w:line="240" w:lineRule="auto"/>
      </w:pPr>
      <w:r>
        <w:separator/>
      </w:r>
    </w:p>
  </w:endnote>
  <w:endnote w:type="continuationSeparator" w:id="0">
    <w:p w14:paraId="5C73AEC0" w14:textId="77777777" w:rsidR="00A33F60" w:rsidRDefault="00A33F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57B2C" w14:textId="77777777" w:rsidR="00F04706" w:rsidRDefault="00F0470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75A5F" w14:textId="77777777" w:rsidR="00A33F60" w:rsidRDefault="00A33F60">
      <w:pPr>
        <w:spacing w:line="240" w:lineRule="auto"/>
      </w:pPr>
      <w:r>
        <w:separator/>
      </w:r>
    </w:p>
  </w:footnote>
  <w:footnote w:type="continuationSeparator" w:id="0">
    <w:p w14:paraId="71EAB3FB" w14:textId="77777777" w:rsidR="00A33F60" w:rsidRDefault="00A33F60">
      <w:pPr>
        <w:spacing w:line="240" w:lineRule="auto"/>
      </w:pPr>
      <w:r>
        <w:continuationSeparator/>
      </w:r>
    </w:p>
  </w:footnote>
  <w:footnote w:id="1">
    <w:p w14:paraId="284F267D" w14:textId="0110F596" w:rsidR="004615A6" w:rsidRDefault="004615A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cs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cs="Times New Roman"/>
          <w:sz w:val="16"/>
          <w:szCs w:val="16"/>
        </w:rPr>
        <w:t>anche presso altri rivenditori.</w:t>
      </w:r>
    </w:p>
  </w:footnote>
  <w:footnote w:id="2">
    <w:p w14:paraId="4839DC28" w14:textId="263D0BE0" w:rsidR="004615A6" w:rsidRDefault="004615A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cs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cs="Times New Roman"/>
          <w:sz w:val="16"/>
          <w:szCs w:val="16"/>
        </w:rPr>
        <w:t>anche presso altri rivenditori.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66DD5" w14:textId="77777777" w:rsidR="00F04706" w:rsidRDefault="00F047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F2729"/>
    <w:multiLevelType w:val="hybridMultilevel"/>
    <w:tmpl w:val="762606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76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706"/>
    <w:rsid w:val="000130ED"/>
    <w:rsid w:val="000470D6"/>
    <w:rsid w:val="00063AB3"/>
    <w:rsid w:val="00083521"/>
    <w:rsid w:val="000A7CF7"/>
    <w:rsid w:val="000D5A28"/>
    <w:rsid w:val="001F08E5"/>
    <w:rsid w:val="00242376"/>
    <w:rsid w:val="0038071B"/>
    <w:rsid w:val="00400F24"/>
    <w:rsid w:val="004615A6"/>
    <w:rsid w:val="004B6721"/>
    <w:rsid w:val="004D54B4"/>
    <w:rsid w:val="004E56EF"/>
    <w:rsid w:val="00507AE9"/>
    <w:rsid w:val="00554F34"/>
    <w:rsid w:val="00604D5F"/>
    <w:rsid w:val="006D65DA"/>
    <w:rsid w:val="0077265C"/>
    <w:rsid w:val="007D1BC2"/>
    <w:rsid w:val="0088518C"/>
    <w:rsid w:val="00967149"/>
    <w:rsid w:val="009C37E7"/>
    <w:rsid w:val="00A33F60"/>
    <w:rsid w:val="00A4287A"/>
    <w:rsid w:val="00B40103"/>
    <w:rsid w:val="00BA27D1"/>
    <w:rsid w:val="00BB100F"/>
    <w:rsid w:val="00BC7B3B"/>
    <w:rsid w:val="00CB3580"/>
    <w:rsid w:val="00CC3DBF"/>
    <w:rsid w:val="00D62EFF"/>
    <w:rsid w:val="00E13DDB"/>
    <w:rsid w:val="00E87D56"/>
    <w:rsid w:val="00EA4214"/>
    <w:rsid w:val="00F04706"/>
    <w:rsid w:val="00F6517A"/>
    <w:rsid w:val="00FC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AB116"/>
  <w15:docId w15:val="{2C8D0367-5012-4C79-B7A6-070DA9AE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20" w:lineRule="exact"/>
      <w:jc w:val="both"/>
    </w:pPr>
    <w:rPr>
      <w:rFonts w:cs="Arial Unicode MS"/>
      <w:color w:val="000000"/>
      <w:u w:color="000000"/>
    </w:rPr>
  </w:style>
  <w:style w:type="paragraph" w:styleId="Titolo1">
    <w:name w:val="heading 1"/>
    <w:next w:val="Titolo2"/>
    <w:link w:val="Titolo1Carattere"/>
    <w:qFormat/>
    <w:pPr>
      <w:tabs>
        <w:tab w:val="left" w:pos="284"/>
      </w:tabs>
      <w:spacing w:before="480" w:line="240" w:lineRule="exact"/>
      <w:ind w:left="284" w:hanging="284"/>
      <w:jc w:val="both"/>
      <w:outlineLvl w:val="0"/>
    </w:pPr>
    <w:rPr>
      <w:rFonts w:ascii="Times" w:hAnsi="Times" w:cs="Arial Unicode MS"/>
      <w:b/>
      <w:bCs/>
      <w:color w:val="000000"/>
      <w:u w:color="000000"/>
    </w:rPr>
  </w:style>
  <w:style w:type="paragraph" w:styleId="Titolo2">
    <w:name w:val="heading 2"/>
    <w:next w:val="Titolo3"/>
    <w:link w:val="Titolo2Carattere"/>
    <w:unhideWhenUsed/>
    <w:qFormat/>
    <w:pPr>
      <w:tabs>
        <w:tab w:val="left" w:pos="284"/>
      </w:tabs>
      <w:spacing w:line="240" w:lineRule="exact"/>
      <w:jc w:val="both"/>
      <w:outlineLvl w:val="1"/>
    </w:pPr>
    <w:rPr>
      <w:rFonts w:ascii="Times" w:hAnsi="Times" w:cs="Arial Unicode MS"/>
      <w:smallCaps/>
      <w:color w:val="000000"/>
      <w:sz w:val="18"/>
      <w:szCs w:val="18"/>
      <w:u w:color="000000"/>
    </w:rPr>
  </w:style>
  <w:style w:type="paragraph" w:styleId="Titolo3">
    <w:name w:val="heading 3"/>
    <w:next w:val="Normale"/>
    <w:uiPriority w:val="9"/>
    <w:semiHidden/>
    <w:unhideWhenUsed/>
    <w:qFormat/>
    <w:pPr>
      <w:tabs>
        <w:tab w:val="left" w:pos="284"/>
      </w:tabs>
      <w:spacing w:before="240" w:after="120" w:line="240" w:lineRule="exact"/>
      <w:ind w:left="284" w:hanging="284"/>
      <w:jc w:val="both"/>
      <w:outlineLvl w:val="2"/>
    </w:pPr>
    <w:rPr>
      <w:rFonts w:ascii="Times" w:hAnsi="Times" w:cs="Arial Unicode MS"/>
      <w:i/>
      <w:iCs/>
      <w:caps/>
      <w:color w:val="000000"/>
      <w:sz w:val="18"/>
      <w:szCs w:val="18"/>
      <w:u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sto1">
    <w:name w:val="Testo 1"/>
    <w:pPr>
      <w:tabs>
        <w:tab w:val="left" w:pos="284"/>
      </w:tabs>
      <w:spacing w:before="120" w:line="220" w:lineRule="exact"/>
      <w:ind w:left="284" w:hanging="284"/>
      <w:jc w:val="both"/>
    </w:pPr>
    <w:rPr>
      <w:rFonts w:ascii="Times" w:hAnsi="Times" w:cs="Arial Unicode MS"/>
      <w:color w:val="000000"/>
      <w:sz w:val="18"/>
      <w:szCs w:val="18"/>
      <w:u w:color="000000"/>
    </w:r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ascii="Times" w:hAnsi="Times" w:cs="Arial Unicode MS"/>
      <w:color w:val="000000"/>
      <w:sz w:val="18"/>
      <w:szCs w:val="18"/>
      <w:u w:color="000000"/>
    </w:rPr>
  </w:style>
  <w:style w:type="character" w:customStyle="1" w:styleId="Titolo1Carattere">
    <w:name w:val="Titolo 1 Carattere"/>
    <w:basedOn w:val="Carpredefinitoparagrafo"/>
    <w:link w:val="Titolo1"/>
    <w:rsid w:val="00CC3DBF"/>
    <w:rPr>
      <w:rFonts w:ascii="Times" w:hAnsi="Times" w:cs="Arial Unicode MS"/>
      <w:b/>
      <w:bCs/>
      <w:color w:val="000000"/>
      <w:u w:color="000000"/>
    </w:rPr>
  </w:style>
  <w:style w:type="character" w:customStyle="1" w:styleId="Titolo2Carattere">
    <w:name w:val="Titolo 2 Carattere"/>
    <w:basedOn w:val="Carpredefinitoparagrafo"/>
    <w:link w:val="Titolo2"/>
    <w:rsid w:val="00CC3DBF"/>
    <w:rPr>
      <w:rFonts w:ascii="Times" w:hAnsi="Times" w:cs="Arial Unicode MS"/>
      <w:smallCaps/>
      <w:color w:val="000000"/>
      <w:sz w:val="18"/>
      <w:szCs w:val="18"/>
      <w:u w:color="000000"/>
    </w:rPr>
  </w:style>
  <w:style w:type="paragraph" w:styleId="Paragrafoelenco">
    <w:name w:val="List Paragraph"/>
    <w:basedOn w:val="Normale"/>
    <w:uiPriority w:val="34"/>
    <w:qFormat/>
    <w:rsid w:val="00604D5F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615A6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615A6"/>
    <w:rPr>
      <w:rFonts w:cs="Arial Unicode MS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615A6"/>
    <w:rPr>
      <w:vertAlign w:val="superscript"/>
    </w:rPr>
  </w:style>
  <w:style w:type="character" w:styleId="Menzionenonrisolta">
    <w:name w:val="Unresolved Mention"/>
    <w:basedOn w:val="Carpredefinitoparagrafo"/>
    <w:uiPriority w:val="99"/>
    <w:rsid w:val="00461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0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E4D0A-A83D-4D2F-8B49-19089FE5664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</dc:creator>
  <cp:lastModifiedBy>Rolli Andrea</cp:lastModifiedBy>
  <cp:revision>4</cp:revision>
  <dcterms:created xsi:type="dcterms:W3CDTF">2026-07-26T19:28:00Z</dcterms:created>
  <dcterms:modified xsi:type="dcterms:W3CDTF">2026-07-27T07:22:00Z</dcterms:modified>
</cp:coreProperties>
</file>