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096AE" w14:textId="77777777" w:rsidR="003C1D4E" w:rsidRPr="002D44FF" w:rsidRDefault="003C1D4E" w:rsidP="009557C4">
      <w:pPr>
        <w:pStyle w:val="Titolo1"/>
      </w:pPr>
      <w:r w:rsidRPr="002D44FF">
        <w:t>Modelli applicati all’analisi criminale</w:t>
      </w:r>
    </w:p>
    <w:p w14:paraId="7C617097" w14:textId="7995959B" w:rsidR="003C1D4E" w:rsidRPr="000B3045" w:rsidRDefault="003C1D4E" w:rsidP="009557C4">
      <w:pPr>
        <w:pStyle w:val="Titolo2"/>
      </w:pPr>
      <w:r w:rsidRPr="002D44FF">
        <w:t>Prof.</w:t>
      </w:r>
      <w:r w:rsidR="00400FEE" w:rsidRPr="002D44FF">
        <w:t xml:space="preserve"> </w:t>
      </w:r>
      <w:r w:rsidR="005D7694">
        <w:t>M</w:t>
      </w:r>
      <w:r w:rsidR="00807B50">
        <w:t>arco Dugato;</w:t>
      </w:r>
      <w:r w:rsidRPr="002D44FF">
        <w:t xml:space="preserve"> Prof.</w:t>
      </w:r>
      <w:r w:rsidR="005D7694">
        <w:t xml:space="preserve"> </w:t>
      </w:r>
      <w:r w:rsidR="00033781">
        <w:t>Francesco Calderoni</w:t>
      </w:r>
    </w:p>
    <w:p w14:paraId="412959D3" w14:textId="79829546" w:rsidR="003C1D4E" w:rsidRPr="003604CF" w:rsidRDefault="003C1D4E" w:rsidP="003C1D4E">
      <w:pPr>
        <w:tabs>
          <w:tab w:val="clear" w:pos="284"/>
        </w:tabs>
        <w:spacing w:before="240" w:after="120"/>
        <w:jc w:val="left"/>
        <w:outlineLvl w:val="0"/>
        <w:rPr>
          <w:rFonts w:ascii="Times" w:hAnsi="Times" w:cs="Times"/>
          <w:smallCaps/>
          <w:noProof/>
          <w:sz w:val="18"/>
          <w:szCs w:val="18"/>
        </w:rPr>
      </w:pPr>
      <w:r w:rsidRPr="00B256ED">
        <w:rPr>
          <w:rFonts w:ascii="Times" w:hAnsi="Times" w:cs="Times"/>
          <w:smallCaps/>
          <w:noProof/>
          <w:sz w:val="18"/>
          <w:szCs w:val="18"/>
        </w:rPr>
        <w:t>I Modulo</w:t>
      </w:r>
      <w:r w:rsidRPr="00B256ED">
        <w:rPr>
          <w:rFonts w:ascii="Times" w:hAnsi="Times" w:cs="Times"/>
          <w:noProof/>
          <w:sz w:val="18"/>
          <w:szCs w:val="18"/>
        </w:rPr>
        <w:t xml:space="preserve">: </w:t>
      </w:r>
      <w:r w:rsidRPr="003604CF">
        <w:rPr>
          <w:rFonts w:ascii="Times" w:hAnsi="Times" w:cs="Times"/>
          <w:smallCaps/>
          <w:noProof/>
          <w:sz w:val="18"/>
          <w:szCs w:val="18"/>
        </w:rPr>
        <w:t>Inferential analysis of crime (Prof.</w:t>
      </w:r>
      <w:r w:rsidR="00400FEE" w:rsidRPr="003604CF">
        <w:rPr>
          <w:rFonts w:ascii="Times" w:hAnsi="Times" w:cs="Times"/>
          <w:smallCaps/>
          <w:noProof/>
          <w:sz w:val="18"/>
          <w:szCs w:val="18"/>
        </w:rPr>
        <w:t xml:space="preserve"> </w:t>
      </w:r>
      <w:r w:rsidR="00807B50" w:rsidRPr="003604CF">
        <w:rPr>
          <w:rFonts w:ascii="Times" w:hAnsi="Times" w:cs="Times"/>
          <w:smallCaps/>
          <w:noProof/>
          <w:sz w:val="18"/>
          <w:szCs w:val="18"/>
        </w:rPr>
        <w:t>Marco Dugato</w:t>
      </w:r>
      <w:r w:rsidRPr="003604CF">
        <w:rPr>
          <w:rFonts w:ascii="Times" w:hAnsi="Times" w:cs="Times"/>
          <w:smallCaps/>
          <w:noProof/>
          <w:sz w:val="18"/>
          <w:szCs w:val="18"/>
        </w:rPr>
        <w:t>)</w:t>
      </w:r>
    </w:p>
    <w:p w14:paraId="6A67CEFD" w14:textId="77777777" w:rsidR="002D5E17" w:rsidRPr="002D44FF" w:rsidRDefault="003C1D4E" w:rsidP="003C1D4E">
      <w:pPr>
        <w:spacing w:before="240" w:after="120"/>
        <w:rPr>
          <w:rFonts w:ascii="Times" w:hAnsi="Times" w:cs="Times"/>
          <w:b/>
          <w:sz w:val="18"/>
          <w:szCs w:val="18"/>
        </w:rPr>
      </w:pPr>
      <w:r w:rsidRPr="002D44FF">
        <w:rPr>
          <w:rFonts w:ascii="Times" w:hAnsi="Times" w:cs="Times"/>
          <w:b/>
          <w:i/>
          <w:sz w:val="18"/>
          <w:szCs w:val="18"/>
        </w:rPr>
        <w:t>OBIETTIVO DEL CORSO E RISULTATI DI APPRENDIMENTO ATTESI</w:t>
      </w:r>
    </w:p>
    <w:p w14:paraId="2B7CA9DC" w14:textId="4E67DD8D" w:rsidR="003C1D4E" w:rsidRPr="009557C4" w:rsidRDefault="00A7216E" w:rsidP="00282109">
      <w:pPr>
        <w:rPr>
          <w:rFonts w:eastAsia="MS Mincho"/>
        </w:rPr>
      </w:pPr>
      <w:r w:rsidRPr="009557C4">
        <w:rPr>
          <w:rFonts w:eastAsia="MS Mincho"/>
        </w:rPr>
        <w:t xml:space="preserve">L’obiettivo di questo </w:t>
      </w:r>
      <w:r w:rsidR="003F66F5" w:rsidRPr="009557C4">
        <w:rPr>
          <w:rFonts w:eastAsia="MS Mincho"/>
        </w:rPr>
        <w:t>modulo</w:t>
      </w:r>
      <w:r w:rsidRPr="009557C4">
        <w:rPr>
          <w:rFonts w:eastAsia="MS Mincho"/>
        </w:rPr>
        <w:t xml:space="preserve"> è consolidare e migliorare la capacità di analizzare</w:t>
      </w:r>
      <w:r w:rsidR="00400FEE" w:rsidRPr="009557C4">
        <w:rPr>
          <w:rFonts w:eastAsia="MS Mincho"/>
        </w:rPr>
        <w:t xml:space="preserve"> </w:t>
      </w:r>
      <w:r w:rsidRPr="009557C4">
        <w:rPr>
          <w:rFonts w:eastAsia="MS Mincho"/>
        </w:rPr>
        <w:t xml:space="preserve">e interpretare </w:t>
      </w:r>
      <w:r w:rsidR="00400FEE" w:rsidRPr="009557C4">
        <w:rPr>
          <w:rFonts w:eastAsia="MS Mincho"/>
        </w:rPr>
        <w:t xml:space="preserve">le </w:t>
      </w:r>
      <w:r w:rsidRPr="009557C4">
        <w:rPr>
          <w:rFonts w:eastAsia="MS Mincho"/>
        </w:rPr>
        <w:t>cause</w:t>
      </w:r>
      <w:r w:rsidR="00400FEE" w:rsidRPr="009557C4">
        <w:rPr>
          <w:rFonts w:eastAsia="MS Mincho"/>
        </w:rPr>
        <w:t xml:space="preserve"> </w:t>
      </w:r>
      <w:r w:rsidRPr="009557C4">
        <w:rPr>
          <w:rFonts w:eastAsia="MS Mincho"/>
        </w:rPr>
        <w:t>dei</w:t>
      </w:r>
      <w:r w:rsidR="00400FEE" w:rsidRPr="009557C4">
        <w:rPr>
          <w:rFonts w:eastAsia="MS Mincho"/>
        </w:rPr>
        <w:t xml:space="preserve"> fenomeni criminali complessi </w:t>
      </w:r>
      <w:r w:rsidRPr="009557C4">
        <w:rPr>
          <w:rFonts w:eastAsia="MS Mincho"/>
        </w:rPr>
        <w:t>utilizzando metodi empirici quantitativi</w:t>
      </w:r>
      <w:r w:rsidR="00400FEE" w:rsidRPr="009557C4">
        <w:rPr>
          <w:rFonts w:eastAsia="MS Mincho"/>
        </w:rPr>
        <w:t xml:space="preserve">. Al termine del </w:t>
      </w:r>
      <w:r w:rsidR="003F66F5" w:rsidRPr="009557C4">
        <w:rPr>
          <w:rFonts w:eastAsia="MS Mincho"/>
        </w:rPr>
        <w:t>modulo</w:t>
      </w:r>
      <w:r w:rsidR="00400FEE" w:rsidRPr="009557C4">
        <w:rPr>
          <w:rFonts w:eastAsia="MS Mincho"/>
        </w:rPr>
        <w:t xml:space="preserve">, gli studenti </w:t>
      </w:r>
      <w:r w:rsidRPr="009557C4">
        <w:rPr>
          <w:rFonts w:eastAsia="MS Mincho"/>
        </w:rPr>
        <w:t xml:space="preserve">saranno in grado di </w:t>
      </w:r>
      <w:r w:rsidR="00400FEE" w:rsidRPr="009557C4">
        <w:rPr>
          <w:rFonts w:eastAsia="MS Mincho"/>
        </w:rPr>
        <w:t>1) acquisi</w:t>
      </w:r>
      <w:r w:rsidR="00A67291" w:rsidRPr="009557C4">
        <w:rPr>
          <w:rFonts w:eastAsia="MS Mincho"/>
        </w:rPr>
        <w:t>re</w:t>
      </w:r>
      <w:r w:rsidR="00400FEE" w:rsidRPr="009557C4">
        <w:rPr>
          <w:rFonts w:eastAsia="MS Mincho"/>
        </w:rPr>
        <w:t xml:space="preserve"> </w:t>
      </w:r>
      <w:r w:rsidR="00A67291" w:rsidRPr="009557C4">
        <w:rPr>
          <w:rFonts w:eastAsia="MS Mincho"/>
        </w:rPr>
        <w:t xml:space="preserve">autonomamente </w:t>
      </w:r>
      <w:r w:rsidR="00400FEE" w:rsidRPr="009557C4">
        <w:rPr>
          <w:rFonts w:eastAsia="MS Mincho"/>
        </w:rPr>
        <w:t xml:space="preserve">conoscenze sui fattori </w:t>
      </w:r>
      <w:r w:rsidR="00A67291" w:rsidRPr="009557C4">
        <w:rPr>
          <w:rFonts w:eastAsia="MS Mincho"/>
        </w:rPr>
        <w:t xml:space="preserve">che causano </w:t>
      </w:r>
      <w:r w:rsidR="00400FEE" w:rsidRPr="009557C4">
        <w:rPr>
          <w:rFonts w:eastAsia="MS Mincho"/>
        </w:rPr>
        <w:t xml:space="preserve">diversi tipi di criminalità, 2) produrre un’analisi </w:t>
      </w:r>
      <w:r w:rsidR="00A67291" w:rsidRPr="009557C4">
        <w:rPr>
          <w:rFonts w:eastAsia="MS Mincho"/>
        </w:rPr>
        <w:t xml:space="preserve">quantitativa </w:t>
      </w:r>
      <w:r w:rsidR="00400FEE" w:rsidRPr="009557C4">
        <w:rPr>
          <w:rFonts w:eastAsia="MS Mincho"/>
        </w:rPr>
        <w:t>e/o ad analizzare criticamente la letteratura (</w:t>
      </w:r>
      <w:r w:rsidRPr="009557C4">
        <w:rPr>
          <w:rFonts w:eastAsia="MS Mincho"/>
        </w:rPr>
        <w:t xml:space="preserve">premesse, </w:t>
      </w:r>
      <w:r w:rsidR="00400FEE" w:rsidRPr="009557C4">
        <w:rPr>
          <w:rFonts w:eastAsia="MS Mincho"/>
        </w:rPr>
        <w:t xml:space="preserve">dati, metodi, limiti), 3) formulare domande di ricerca e ipotesi su temi criminologici. </w:t>
      </w:r>
      <w:r w:rsidR="00A67291" w:rsidRPr="009557C4">
        <w:rPr>
          <w:rFonts w:eastAsia="MS Mincho"/>
        </w:rPr>
        <w:t xml:space="preserve">Il </w:t>
      </w:r>
      <w:r w:rsidR="003F66F5" w:rsidRPr="009557C4">
        <w:rPr>
          <w:rFonts w:eastAsia="MS Mincho"/>
        </w:rPr>
        <w:t>modulo</w:t>
      </w:r>
      <w:r w:rsidR="00A67291" w:rsidRPr="009557C4">
        <w:rPr>
          <w:rFonts w:eastAsia="MS Mincho"/>
        </w:rPr>
        <w:t xml:space="preserve"> adotta un approccio </w:t>
      </w:r>
      <w:r w:rsidR="00400FEE" w:rsidRPr="009557C4">
        <w:rPr>
          <w:rFonts w:eastAsia="MS Mincho"/>
        </w:rPr>
        <w:t>laboratoriale</w:t>
      </w:r>
      <w:r w:rsidRPr="009557C4">
        <w:rPr>
          <w:rFonts w:eastAsia="MS Mincho"/>
        </w:rPr>
        <w:t xml:space="preserve">; </w:t>
      </w:r>
      <w:r w:rsidR="00A67291" w:rsidRPr="009557C4">
        <w:rPr>
          <w:rFonts w:eastAsia="MS Mincho"/>
        </w:rPr>
        <w:t xml:space="preserve">pertanto, </w:t>
      </w:r>
      <w:r w:rsidRPr="009557C4">
        <w:rPr>
          <w:rFonts w:eastAsia="MS Mincho"/>
        </w:rPr>
        <w:t xml:space="preserve">gli studenti </w:t>
      </w:r>
      <w:r w:rsidR="00A67291" w:rsidRPr="009557C4">
        <w:rPr>
          <w:rFonts w:eastAsia="MS Mincho"/>
        </w:rPr>
        <w:t>saranno</w:t>
      </w:r>
      <w:r w:rsidRPr="009557C4">
        <w:rPr>
          <w:rFonts w:eastAsia="MS Mincho"/>
        </w:rPr>
        <w:t xml:space="preserve"> invitati a </w:t>
      </w:r>
      <w:r w:rsidR="00400FEE" w:rsidRPr="009557C4">
        <w:rPr>
          <w:rFonts w:eastAsia="MS Mincho"/>
        </w:rPr>
        <w:t>partecipa</w:t>
      </w:r>
      <w:r w:rsidRPr="009557C4">
        <w:rPr>
          <w:rFonts w:eastAsia="MS Mincho"/>
        </w:rPr>
        <w:t xml:space="preserve">re </w:t>
      </w:r>
      <w:r w:rsidR="00400FEE" w:rsidRPr="009557C4">
        <w:rPr>
          <w:rFonts w:eastAsia="MS Mincho"/>
        </w:rPr>
        <w:t>a discussioni in aula e a esercitazioni pratiche</w:t>
      </w:r>
      <w:r w:rsidR="003C1D4E" w:rsidRPr="009557C4">
        <w:rPr>
          <w:rFonts w:eastAsia="MS Mincho"/>
        </w:rPr>
        <w:t>.</w:t>
      </w:r>
    </w:p>
    <w:p w14:paraId="688D309D" w14:textId="77777777" w:rsidR="003C1D4E" w:rsidRPr="002D44FF" w:rsidRDefault="003C1D4E" w:rsidP="003C1D4E">
      <w:pPr>
        <w:spacing w:before="240" w:after="120"/>
        <w:rPr>
          <w:rFonts w:ascii="Times" w:hAnsi="Times" w:cs="Times"/>
          <w:b/>
          <w:sz w:val="18"/>
          <w:szCs w:val="18"/>
        </w:rPr>
      </w:pPr>
      <w:r w:rsidRPr="002D44FF">
        <w:rPr>
          <w:rFonts w:ascii="Times" w:hAnsi="Times" w:cs="Times"/>
          <w:b/>
          <w:i/>
          <w:sz w:val="18"/>
          <w:szCs w:val="18"/>
        </w:rPr>
        <w:t>PROGRAMMA DEL CORSO</w:t>
      </w:r>
    </w:p>
    <w:p w14:paraId="110DC5E7" w14:textId="77777777" w:rsidR="00400FEE" w:rsidRPr="009557C4" w:rsidRDefault="00400FEE" w:rsidP="00400FEE">
      <w:pPr>
        <w:tabs>
          <w:tab w:val="clear" w:pos="284"/>
        </w:tabs>
        <w:ind w:left="284" w:hanging="284"/>
        <w:rPr>
          <w:rFonts w:ascii="Times" w:eastAsia="MS Mincho" w:hAnsi="Times" w:cs="Times"/>
          <w:szCs w:val="20"/>
        </w:rPr>
      </w:pPr>
      <w:r w:rsidRPr="009557C4">
        <w:rPr>
          <w:rFonts w:ascii="Times" w:eastAsia="MS Mincho" w:hAnsi="Times" w:cs="Times"/>
          <w:szCs w:val="20"/>
        </w:rPr>
        <w:t>1.</w:t>
      </w:r>
      <w:r w:rsidRPr="009557C4">
        <w:rPr>
          <w:rFonts w:ascii="Times" w:eastAsia="MS Mincho" w:hAnsi="Times" w:cs="Times"/>
          <w:szCs w:val="20"/>
        </w:rPr>
        <w:tab/>
        <w:t>Introduzione al modulo e alla valutazione.</w:t>
      </w:r>
    </w:p>
    <w:p w14:paraId="586DFC18" w14:textId="77777777" w:rsidR="00400FEE" w:rsidRPr="009557C4" w:rsidRDefault="00400FEE" w:rsidP="00400FEE">
      <w:pPr>
        <w:tabs>
          <w:tab w:val="clear" w:pos="284"/>
        </w:tabs>
        <w:ind w:left="284" w:hanging="284"/>
        <w:rPr>
          <w:rFonts w:ascii="Times" w:eastAsia="MS Mincho" w:hAnsi="Times" w:cs="Times"/>
          <w:szCs w:val="20"/>
        </w:rPr>
      </w:pPr>
      <w:r w:rsidRPr="009557C4">
        <w:rPr>
          <w:rFonts w:ascii="Times" w:eastAsia="MS Mincho" w:hAnsi="Times" w:cs="Times"/>
          <w:szCs w:val="20"/>
        </w:rPr>
        <w:t>2.</w:t>
      </w:r>
      <w:r w:rsidRPr="009557C4">
        <w:rPr>
          <w:rFonts w:ascii="Times" w:eastAsia="MS Mincho" w:hAnsi="Times" w:cs="Times"/>
          <w:szCs w:val="20"/>
        </w:rPr>
        <w:tab/>
        <w:t>Individuazione delle determinanti di diversi tipi di criminalità.</w:t>
      </w:r>
    </w:p>
    <w:p w14:paraId="0E6D0202" w14:textId="46B75464" w:rsidR="00400FEE" w:rsidRPr="009557C4" w:rsidRDefault="00955C9D" w:rsidP="00400FEE">
      <w:pPr>
        <w:tabs>
          <w:tab w:val="clear" w:pos="284"/>
        </w:tabs>
        <w:ind w:left="284" w:hanging="284"/>
        <w:rPr>
          <w:rFonts w:ascii="Times" w:eastAsia="MS Mincho" w:hAnsi="Times" w:cs="Times"/>
          <w:szCs w:val="20"/>
        </w:rPr>
      </w:pPr>
      <w:r>
        <w:rPr>
          <w:rFonts w:ascii="Times" w:eastAsia="MS Mincho" w:hAnsi="Times" w:cs="Times"/>
          <w:szCs w:val="20"/>
        </w:rPr>
        <w:t>3</w:t>
      </w:r>
      <w:r w:rsidR="00400FEE" w:rsidRPr="009557C4">
        <w:rPr>
          <w:rFonts w:ascii="Times" w:eastAsia="MS Mincho" w:hAnsi="Times" w:cs="Times"/>
          <w:szCs w:val="20"/>
        </w:rPr>
        <w:t>.</w:t>
      </w:r>
      <w:r w:rsidR="00400FEE" w:rsidRPr="009557C4">
        <w:rPr>
          <w:rFonts w:ascii="Times" w:eastAsia="MS Mincho" w:hAnsi="Times" w:cs="Times"/>
          <w:szCs w:val="20"/>
        </w:rPr>
        <w:tab/>
        <w:t>Analisi delle metodologie usate in letteratura per studiare un determinato fenomeno sulla base dell’ipotesi di partenza e della disponibilità dei dati.</w:t>
      </w:r>
    </w:p>
    <w:p w14:paraId="06F2BFAD" w14:textId="238F56C6" w:rsidR="00400FEE" w:rsidRPr="009557C4" w:rsidRDefault="00955C9D" w:rsidP="00400FEE">
      <w:pPr>
        <w:tabs>
          <w:tab w:val="clear" w:pos="284"/>
        </w:tabs>
        <w:ind w:left="284" w:hanging="284"/>
        <w:rPr>
          <w:rFonts w:ascii="Times" w:eastAsia="MS Mincho" w:hAnsi="Times" w:cs="Times"/>
          <w:szCs w:val="20"/>
        </w:rPr>
      </w:pPr>
      <w:r>
        <w:rPr>
          <w:rFonts w:ascii="Times" w:eastAsia="MS Mincho" w:hAnsi="Times" w:cs="Times"/>
          <w:szCs w:val="20"/>
        </w:rPr>
        <w:t>4</w:t>
      </w:r>
      <w:r w:rsidR="00400FEE" w:rsidRPr="009557C4">
        <w:rPr>
          <w:rFonts w:ascii="Times" w:eastAsia="MS Mincho" w:hAnsi="Times" w:cs="Times"/>
          <w:szCs w:val="20"/>
        </w:rPr>
        <w:t>.</w:t>
      </w:r>
      <w:r w:rsidR="00400FEE" w:rsidRPr="009557C4">
        <w:rPr>
          <w:rFonts w:ascii="Times" w:eastAsia="MS Mincho" w:hAnsi="Times" w:cs="Times"/>
          <w:szCs w:val="20"/>
        </w:rPr>
        <w:tab/>
        <w:t>Identificazione punti di forza e di debolezza di un paper scientifico analizzando problema della ricerca, metodologia e dati [Come sono state testate le ipotesi in letteratura? Quali sono i fattori che sono stati presi in esame?].</w:t>
      </w:r>
    </w:p>
    <w:p w14:paraId="261495B2" w14:textId="6080AD2A" w:rsidR="00400FEE" w:rsidRPr="009557C4" w:rsidRDefault="00955C9D" w:rsidP="00400FEE">
      <w:pPr>
        <w:ind w:left="284" w:hanging="284"/>
        <w:rPr>
          <w:rFonts w:ascii="Times" w:eastAsia="MS Mincho" w:hAnsi="Times" w:cs="Times"/>
          <w:szCs w:val="20"/>
        </w:rPr>
      </w:pPr>
      <w:r>
        <w:rPr>
          <w:rFonts w:ascii="Times" w:eastAsia="MS Mincho" w:hAnsi="Times" w:cs="Times"/>
          <w:szCs w:val="20"/>
        </w:rPr>
        <w:t>5</w:t>
      </w:r>
      <w:r w:rsidR="00400FEE" w:rsidRPr="009557C4">
        <w:rPr>
          <w:rFonts w:ascii="Times" w:eastAsia="MS Mincho" w:hAnsi="Times" w:cs="Times"/>
          <w:szCs w:val="20"/>
        </w:rPr>
        <w:t>.</w:t>
      </w:r>
      <w:r w:rsidR="00400FEE" w:rsidRPr="009557C4">
        <w:rPr>
          <w:rFonts w:ascii="Times" w:eastAsia="MS Mincho" w:hAnsi="Times" w:cs="Times"/>
          <w:szCs w:val="20"/>
        </w:rPr>
        <w:tab/>
        <w:t xml:space="preserve">Sviluppo </w:t>
      </w:r>
      <w:r w:rsidR="005F1E13" w:rsidRPr="009557C4">
        <w:rPr>
          <w:rFonts w:ascii="Times" w:eastAsia="MS Mincho" w:hAnsi="Times" w:cs="Times"/>
          <w:szCs w:val="20"/>
        </w:rPr>
        <w:t>di una analisi in autonomia</w:t>
      </w:r>
      <w:r w:rsidR="00400FEE" w:rsidRPr="009557C4">
        <w:rPr>
          <w:rFonts w:ascii="Times" w:eastAsia="MS Mincho" w:hAnsi="Times" w:cs="Times"/>
          <w:szCs w:val="20"/>
        </w:rPr>
        <w:t xml:space="preserve"> [Come posso testare una mia ipotesi? Come posso rispondere ad una mia domanda di ricerca sulla base dei dati disponibili?].</w:t>
      </w:r>
    </w:p>
    <w:p w14:paraId="316471D8" w14:textId="0C739A5D" w:rsidR="003C1D4E" w:rsidRPr="002D44FF" w:rsidRDefault="003C1D4E" w:rsidP="00400FEE">
      <w:pPr>
        <w:spacing w:before="240" w:after="120"/>
        <w:rPr>
          <w:rFonts w:ascii="Times" w:hAnsi="Times" w:cs="Times"/>
          <w:b/>
          <w:i/>
          <w:sz w:val="18"/>
          <w:szCs w:val="18"/>
        </w:rPr>
      </w:pPr>
      <w:r w:rsidRPr="002D44FF">
        <w:rPr>
          <w:rFonts w:ascii="Times" w:hAnsi="Times" w:cs="Times"/>
          <w:b/>
          <w:i/>
          <w:sz w:val="18"/>
          <w:szCs w:val="18"/>
        </w:rPr>
        <w:t>BIBLIOGRAFIA</w:t>
      </w:r>
      <w:r w:rsidR="00A20488">
        <w:rPr>
          <w:rFonts w:ascii="Times" w:hAnsi="Times" w:cs="Times"/>
          <w:b/>
          <w:i/>
          <w:sz w:val="18"/>
          <w:szCs w:val="18"/>
        </w:rPr>
        <w:t xml:space="preserve"> </w:t>
      </w:r>
    </w:p>
    <w:p w14:paraId="2477F28F" w14:textId="7609B052" w:rsidR="00400FEE" w:rsidRPr="002D44FF" w:rsidRDefault="00400FEE" w:rsidP="004C615B">
      <w:pPr>
        <w:pStyle w:val="Testo1"/>
        <w:ind w:left="0" w:firstLine="0"/>
        <w:rPr>
          <w:rFonts w:cs="Times"/>
          <w:szCs w:val="18"/>
        </w:rPr>
      </w:pPr>
      <w:r w:rsidRPr="002D44FF">
        <w:rPr>
          <w:rFonts w:cs="Times"/>
          <w:szCs w:val="18"/>
        </w:rPr>
        <w:t>La bibliografia di riferimento è costituita da saggi in lingua inglese ed è aggiornata di anno in anno. La bibliografia aggiornata sarà fornit</w:t>
      </w:r>
      <w:r w:rsidR="007442BE">
        <w:rPr>
          <w:rFonts w:cs="Times"/>
          <w:szCs w:val="18"/>
        </w:rPr>
        <w:t>a</w:t>
      </w:r>
      <w:r w:rsidRPr="002D44FF">
        <w:rPr>
          <w:rFonts w:cs="Times"/>
          <w:szCs w:val="18"/>
        </w:rPr>
        <w:t xml:space="preserve"> a inizio </w:t>
      </w:r>
      <w:r w:rsidR="003F66F5" w:rsidRPr="002D44FF">
        <w:rPr>
          <w:rFonts w:cs="Times"/>
          <w:szCs w:val="18"/>
        </w:rPr>
        <w:t>modulo</w:t>
      </w:r>
      <w:r w:rsidRPr="002D44FF">
        <w:rPr>
          <w:rFonts w:cs="Times"/>
          <w:szCs w:val="18"/>
        </w:rPr>
        <w:t xml:space="preserve"> tramite</w:t>
      </w:r>
      <w:r w:rsidR="002201E5" w:rsidRPr="002201E5">
        <w:rPr>
          <w:rFonts w:cs="Times"/>
          <w:i/>
          <w:iCs/>
          <w:szCs w:val="18"/>
        </w:rPr>
        <w:t xml:space="preserve"> Blackboard</w:t>
      </w:r>
      <w:r w:rsidRPr="002D44FF">
        <w:rPr>
          <w:rFonts w:cs="Times"/>
          <w:szCs w:val="18"/>
        </w:rPr>
        <w:t xml:space="preserve"> e varia a seconda delle modalità d’esame scelta (</w:t>
      </w:r>
      <w:r w:rsidRPr="002D44FF">
        <w:rPr>
          <w:rFonts w:cs="Times"/>
          <w:i/>
          <w:szCs w:val="18"/>
        </w:rPr>
        <w:t>vedi METODO E CRITERI DI VALUTAZIONE</w:t>
      </w:r>
      <w:r w:rsidRPr="002D44FF">
        <w:rPr>
          <w:rFonts w:cs="Times"/>
          <w:szCs w:val="18"/>
        </w:rPr>
        <w:t>). A mero titolo informativo si riporta la bibliografia per l’a.a. 202</w:t>
      </w:r>
      <w:r w:rsidR="00A222D7">
        <w:rPr>
          <w:rFonts w:cs="Times"/>
          <w:szCs w:val="18"/>
        </w:rPr>
        <w:t>5</w:t>
      </w:r>
      <w:r w:rsidRPr="002D44FF">
        <w:rPr>
          <w:rFonts w:cs="Times"/>
          <w:szCs w:val="18"/>
        </w:rPr>
        <w:t>-202</w:t>
      </w:r>
      <w:r w:rsidR="00A222D7">
        <w:rPr>
          <w:rFonts w:cs="Times"/>
          <w:szCs w:val="18"/>
        </w:rPr>
        <w:t>6</w:t>
      </w:r>
      <w:r w:rsidRPr="002D44FF">
        <w:rPr>
          <w:rFonts w:cs="Times"/>
          <w:szCs w:val="18"/>
        </w:rPr>
        <w:t>:</w:t>
      </w:r>
    </w:p>
    <w:p w14:paraId="28A12846" w14:textId="77777777" w:rsidR="00400FEE" w:rsidRPr="002D44FF" w:rsidRDefault="00400FEE" w:rsidP="00400FEE">
      <w:pPr>
        <w:pStyle w:val="Testo1"/>
        <w:rPr>
          <w:rFonts w:cs="Times"/>
          <w:i/>
          <w:szCs w:val="18"/>
        </w:rPr>
      </w:pPr>
      <w:r w:rsidRPr="002D44FF">
        <w:rPr>
          <w:rFonts w:cs="Times"/>
          <w:i/>
          <w:szCs w:val="18"/>
        </w:rPr>
        <w:t>Studenti che affrontano l’esame secondo la Modalità 1:</w:t>
      </w:r>
    </w:p>
    <w:p w14:paraId="4992D47B" w14:textId="77777777" w:rsidR="00400FEE" w:rsidRPr="002D44FF" w:rsidRDefault="00400FEE" w:rsidP="00400FEE">
      <w:pPr>
        <w:pStyle w:val="Testo1"/>
        <w:spacing w:before="0"/>
        <w:contextualSpacing/>
        <w:rPr>
          <w:rFonts w:cs="Times"/>
          <w:szCs w:val="18"/>
        </w:rPr>
      </w:pPr>
      <w:r w:rsidRPr="002D44FF">
        <w:rPr>
          <w:rFonts w:cs="Times"/>
          <w:szCs w:val="18"/>
        </w:rPr>
        <w:t>•</w:t>
      </w:r>
      <w:r w:rsidRPr="002D44FF">
        <w:rPr>
          <w:rFonts w:cs="Times"/>
          <w:szCs w:val="18"/>
        </w:rPr>
        <w:tab/>
        <w:t>Appunti e slide presentate a lezione.</w:t>
      </w:r>
    </w:p>
    <w:p w14:paraId="20EE3E5D" w14:textId="77777777" w:rsidR="00400FEE" w:rsidRPr="002D44FF" w:rsidRDefault="00400FEE" w:rsidP="00400FEE">
      <w:pPr>
        <w:pStyle w:val="Testo1"/>
        <w:rPr>
          <w:rFonts w:cs="Times"/>
          <w:i/>
          <w:szCs w:val="18"/>
        </w:rPr>
      </w:pPr>
      <w:r w:rsidRPr="002D44FF">
        <w:rPr>
          <w:rFonts w:cs="Times"/>
          <w:i/>
          <w:szCs w:val="18"/>
        </w:rPr>
        <w:t>Studenti che affrontano l’esame secondo la Modalità 2:</w:t>
      </w:r>
    </w:p>
    <w:p w14:paraId="6EDB3ACB" w14:textId="77777777" w:rsidR="00400FEE" w:rsidRPr="002D44FF" w:rsidRDefault="00400FEE" w:rsidP="00400FEE">
      <w:pPr>
        <w:pStyle w:val="Testo1"/>
        <w:spacing w:before="0"/>
        <w:rPr>
          <w:rFonts w:cs="Times"/>
          <w:szCs w:val="18"/>
          <w:u w:val="single"/>
          <w:lang w:val="en-GB"/>
        </w:rPr>
      </w:pPr>
      <w:r w:rsidRPr="002D44FF">
        <w:rPr>
          <w:rFonts w:cs="Times"/>
          <w:szCs w:val="18"/>
          <w:u w:val="single"/>
          <w:lang w:val="en-GB"/>
        </w:rPr>
        <w:t xml:space="preserve">Homicides and violent crimes </w:t>
      </w:r>
    </w:p>
    <w:p w14:paraId="6B6B62BF"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 xml:space="preserve">Trent C. L.S. and Pridemore A.W. (2012) “A Review of the Cross-National Empirical Literature on Social Structure and Homicide”, in Liem M.C.A. and Pridemore W.A. </w:t>
      </w:r>
      <w:r w:rsidRPr="002D44FF">
        <w:rPr>
          <w:rFonts w:cs="Times"/>
          <w:szCs w:val="18"/>
          <w:lang w:val="en-GB"/>
        </w:rPr>
        <w:lastRenderedPageBreak/>
        <w:t>(eds.), Handbook of European Homicide Research: Patterns, Explanations, and Country Studies, Springer.</w:t>
      </w:r>
    </w:p>
    <w:p w14:paraId="11B833E6"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Pratt, Travis C., and Timothy W. Godsey (2003). ‘Social Support, Inequality, and Homicide: A Cross-National Test of an Integrated Theoretical Model’. Criminology 41 (3): 611–44</w:t>
      </w:r>
    </w:p>
    <w:p w14:paraId="62ABB16E"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Dugato M., Calderoni F., and Berlusconi G. (2017). ‘Forecasting Organized Crime Homicides: Risk Terrain Modeling of Camorra Violence in Naples, Italy”. Journal of Interpersonal Violence, DOI: 10.1177/0886260517712275.</w:t>
      </w:r>
    </w:p>
    <w:p w14:paraId="6FC2AF9C"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Braga A., Turchan B., and Barao L. (2019) “The Influence of Investigative Resources on Homicide Clearances.” Journal of Quantitative Criminology 35 (2): 337–64.</w:t>
      </w:r>
    </w:p>
    <w:p w14:paraId="1AD7EE08"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Pyrooz D. C. and Decker S. H. (2013) “Delinquent Behavior, Violence, and Gang Involvement in China.” Journal of Quantitative Criminology 29 (2): 251–72.</w:t>
      </w:r>
    </w:p>
    <w:p w14:paraId="68D37435" w14:textId="77777777" w:rsidR="00400FEE" w:rsidRPr="002D44FF" w:rsidRDefault="00400FEE" w:rsidP="00400FEE">
      <w:pPr>
        <w:pStyle w:val="Testo1"/>
        <w:spacing w:before="0"/>
        <w:rPr>
          <w:rFonts w:cs="Times"/>
          <w:szCs w:val="18"/>
          <w:u w:val="single"/>
          <w:lang w:val="en-GB"/>
        </w:rPr>
      </w:pPr>
      <w:r w:rsidRPr="002D44FF">
        <w:rPr>
          <w:rFonts w:cs="Times"/>
          <w:szCs w:val="18"/>
          <w:u w:val="single"/>
          <w:lang w:val="en-GB"/>
        </w:rPr>
        <w:t>Mafias and organized crimes</w:t>
      </w:r>
    </w:p>
    <w:p w14:paraId="131E0427"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Moro et al. (2014) “The Politics of Mafia Violence: Explaining Variation in Mafia Killings in Southern Italy (1983-2008)” Terrorism and Political Violence, 1-24</w:t>
      </w:r>
    </w:p>
    <w:p w14:paraId="0191F90E"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Pinotti, Paolo (2015) “The causes and consequences of organised crime: preliminary evidence across countries”. The Economic Journal, 125 (586): 158-174</w:t>
      </w:r>
    </w:p>
    <w:p w14:paraId="580C39FE" w14:textId="77777777" w:rsidR="00400FEE" w:rsidRPr="002D44FF" w:rsidRDefault="00400FEE" w:rsidP="00400FEE">
      <w:pPr>
        <w:pStyle w:val="Testo1"/>
        <w:spacing w:before="0"/>
        <w:rPr>
          <w:rFonts w:cs="Times"/>
          <w:i/>
          <w:szCs w:val="18"/>
          <w:lang w:val="en-GB"/>
        </w:rPr>
      </w:pPr>
      <w:r w:rsidRPr="002D44FF">
        <w:rPr>
          <w:rFonts w:cs="Times"/>
          <w:szCs w:val="18"/>
          <w:u w:val="single"/>
          <w:lang w:val="en-GB"/>
        </w:rPr>
        <w:t>Urban and property crimes</w:t>
      </w:r>
    </w:p>
    <w:p w14:paraId="6819B00C"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Andresen, Martin A. and Hodgkinson, T. (2018) “Predicting Property Crime Risk an Application of Risk Terrain Modeling in Vancouver, Canada” European Journal on Criminal Policy and Research, 24:373–392</w:t>
      </w:r>
    </w:p>
    <w:p w14:paraId="3C839B72" w14:textId="77777777" w:rsidR="00400FEE" w:rsidRPr="002D44FF" w:rsidRDefault="00400FEE" w:rsidP="00400FEE">
      <w:pPr>
        <w:pStyle w:val="Testo1"/>
        <w:spacing w:before="0"/>
        <w:rPr>
          <w:rFonts w:cs="Times"/>
          <w:szCs w:val="18"/>
          <w:u w:val="single"/>
          <w:lang w:val="en-GB"/>
        </w:rPr>
      </w:pPr>
      <w:r w:rsidRPr="002D44FF">
        <w:rPr>
          <w:rFonts w:cs="Times"/>
          <w:szCs w:val="18"/>
          <w:u w:val="single"/>
          <w:lang w:val="en-GB"/>
        </w:rPr>
        <w:t>Drug trafficking</w:t>
      </w:r>
    </w:p>
    <w:p w14:paraId="1FEF2B26" w14:textId="77777777" w:rsidR="00400FEE" w:rsidRPr="002D44FF" w:rsidRDefault="00400FEE" w:rsidP="00400FEE">
      <w:pPr>
        <w:pStyle w:val="Testo1"/>
        <w:spacing w:before="0"/>
        <w:rPr>
          <w:rFonts w:cs="Times"/>
          <w:i/>
          <w:szCs w:val="18"/>
          <w:lang w:val="en-GB"/>
        </w:rPr>
      </w:pPr>
      <w:r w:rsidRPr="002D44FF">
        <w:rPr>
          <w:rFonts w:cs="Times"/>
          <w:i/>
          <w:szCs w:val="18"/>
          <w:lang w:val="en-GB"/>
        </w:rPr>
        <w:t>•</w:t>
      </w:r>
      <w:r w:rsidRPr="002D44FF">
        <w:rPr>
          <w:rFonts w:cs="Times"/>
          <w:i/>
          <w:szCs w:val="18"/>
          <w:lang w:val="en-GB"/>
        </w:rPr>
        <w:tab/>
      </w:r>
      <w:r w:rsidRPr="002D44FF">
        <w:rPr>
          <w:rFonts w:cs="Times"/>
          <w:szCs w:val="18"/>
          <w:lang w:val="en-GB"/>
        </w:rPr>
        <w:t>Aziani A., Berlusconi G., and Giommoni L. (2021) “A Quantitative Application of Enterprise and Social Embeddedness Theories to the Transnational Trafficking of Cocaine in Europe.” Deviant Behavior 42 (2): 245–67</w:t>
      </w:r>
    </w:p>
    <w:p w14:paraId="35571644" w14:textId="77777777" w:rsidR="00400FEE" w:rsidRPr="002D44FF" w:rsidRDefault="00400FEE" w:rsidP="00400FEE">
      <w:pPr>
        <w:pStyle w:val="Testo1"/>
        <w:spacing w:before="0"/>
        <w:rPr>
          <w:rFonts w:cs="Times"/>
          <w:i/>
          <w:szCs w:val="18"/>
          <w:lang w:val="en-GB"/>
        </w:rPr>
      </w:pPr>
      <w:r w:rsidRPr="002D44FF">
        <w:rPr>
          <w:rFonts w:cs="Times"/>
          <w:szCs w:val="18"/>
          <w:u w:val="single"/>
          <w:lang w:val="en-GB"/>
        </w:rPr>
        <w:t>Terrorism</w:t>
      </w:r>
    </w:p>
    <w:p w14:paraId="68FDF0CA"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Benmelech, Efraim, and Esteban Klor (2016). “What Explains the Flow of Foreign Fighters to ISIS?” (No. w22190). National Bureau of Economic Research.</w:t>
      </w:r>
    </w:p>
    <w:p w14:paraId="710B5729"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Caruso, Raul and Friedrich Schneider (2011) “The socio-economic determinants of terrorism and political violence in Western Europe” European Journal of Political Economy, 27(1): S37-S49</w:t>
      </w:r>
    </w:p>
    <w:p w14:paraId="5B1BC1AB"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Piazza, James A. (2006). “Rooted in Poverty?: Terrorism, Poor Economic Development, and Social Cleavages.” Terrorism and Political Violence, 18 (1):159–77.</w:t>
      </w:r>
    </w:p>
    <w:p w14:paraId="52E1AE0A" w14:textId="77777777" w:rsidR="00400FEE" w:rsidRPr="002D44FF" w:rsidRDefault="00400FEE" w:rsidP="00400FEE">
      <w:pPr>
        <w:pStyle w:val="Testo1"/>
        <w:spacing w:before="0"/>
        <w:rPr>
          <w:rFonts w:cs="Times"/>
          <w:szCs w:val="18"/>
          <w:u w:val="single"/>
          <w:lang w:val="en-GB"/>
        </w:rPr>
      </w:pPr>
      <w:r w:rsidRPr="002D44FF">
        <w:rPr>
          <w:rFonts w:cs="Times"/>
          <w:szCs w:val="18"/>
          <w:u w:val="single"/>
          <w:lang w:val="en-GB"/>
        </w:rPr>
        <w:t>Sexual and domestic violence</w:t>
      </w:r>
    </w:p>
    <w:p w14:paraId="36DE8535" w14:textId="77777777" w:rsidR="00400FEE" w:rsidRPr="002D44FF" w:rsidRDefault="00400FEE" w:rsidP="00400FEE">
      <w:pPr>
        <w:pStyle w:val="Testo1"/>
        <w:spacing w:before="0"/>
        <w:rPr>
          <w:rFonts w:cs="Times"/>
          <w:szCs w:val="18"/>
          <w:lang w:val="en-GB"/>
        </w:rPr>
      </w:pPr>
      <w:r w:rsidRPr="002D44FF">
        <w:rPr>
          <w:rFonts w:cs="Times"/>
          <w:i/>
          <w:szCs w:val="18"/>
          <w:lang w:val="en-GB"/>
        </w:rPr>
        <w:t>•</w:t>
      </w:r>
      <w:r w:rsidRPr="002D44FF">
        <w:rPr>
          <w:rFonts w:cs="Times"/>
          <w:szCs w:val="18"/>
          <w:lang w:val="en-GB"/>
        </w:rPr>
        <w:tab/>
        <w:t>Espelage, D. L., Basile, K. C., De La Rue, L., &amp; Hamburger, M. E. (2015). “Longitudinal Associations Among Bullying, Homophobic Teasing, and Sexual Violence Perpetration Among Middle School Students”. Journal of Interpersonal Violence, 30(14), 2541–2561.</w:t>
      </w:r>
    </w:p>
    <w:p w14:paraId="11A9185A"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Macmillan, Ross and Gartner Rosemary (1999) “When She Brings Home the Bacon: Labor Force Participation and the Risk of Spousal Violence Against Women”, Journal of Marriage and Family, 61 (4): 947-958.</w:t>
      </w:r>
    </w:p>
    <w:p w14:paraId="1F17DCDC" w14:textId="77777777" w:rsidR="00400FEE" w:rsidRPr="002D44FF" w:rsidRDefault="00400FEE" w:rsidP="00400FEE">
      <w:pPr>
        <w:pStyle w:val="Testo1"/>
        <w:spacing w:before="0"/>
        <w:rPr>
          <w:rFonts w:cs="Times"/>
          <w:szCs w:val="18"/>
          <w:lang w:val="en-GB"/>
        </w:rPr>
      </w:pPr>
      <w:r w:rsidRPr="002D44FF">
        <w:rPr>
          <w:rFonts w:cs="Times"/>
          <w:szCs w:val="18"/>
          <w:lang w:val="en-GB"/>
        </w:rPr>
        <w:t>•</w:t>
      </w:r>
      <w:r w:rsidRPr="002D44FF">
        <w:rPr>
          <w:rFonts w:cs="Times"/>
          <w:szCs w:val="18"/>
          <w:lang w:val="en-GB"/>
        </w:rPr>
        <w:tab/>
        <w:t>Stotzer, Rebecca L., and MacCartney, Danielle (2016). “The Role of Institutional Factors on On-Campus Reported Rape Prevalence.”, Journal of Interpersonal Violence, 31(16), 2687–2707.</w:t>
      </w:r>
    </w:p>
    <w:p w14:paraId="7180A52F" w14:textId="77777777" w:rsidR="00400FEE" w:rsidRPr="002D44FF" w:rsidRDefault="00400FEE" w:rsidP="00400FEE">
      <w:pPr>
        <w:spacing w:before="240" w:after="120" w:line="220" w:lineRule="exact"/>
        <w:rPr>
          <w:rFonts w:ascii="Times" w:hAnsi="Times" w:cs="Times"/>
          <w:b/>
          <w:i/>
          <w:sz w:val="18"/>
          <w:szCs w:val="18"/>
        </w:rPr>
      </w:pPr>
      <w:r w:rsidRPr="002D44FF">
        <w:rPr>
          <w:rFonts w:ascii="Times" w:hAnsi="Times" w:cs="Times"/>
          <w:b/>
          <w:i/>
          <w:sz w:val="18"/>
          <w:szCs w:val="18"/>
        </w:rPr>
        <w:lastRenderedPageBreak/>
        <w:t>DIDATTICA DEL CORSO</w:t>
      </w:r>
    </w:p>
    <w:p w14:paraId="6F4DDDEE" w14:textId="0DB0BE77" w:rsidR="00400FEE" w:rsidRPr="002D44FF" w:rsidRDefault="00400FEE" w:rsidP="00400FEE">
      <w:pPr>
        <w:tabs>
          <w:tab w:val="clear" w:pos="284"/>
        </w:tabs>
        <w:spacing w:line="220" w:lineRule="exact"/>
        <w:ind w:firstLine="284"/>
        <w:rPr>
          <w:rFonts w:ascii="Times" w:hAnsi="Times" w:cs="Times"/>
          <w:noProof/>
          <w:sz w:val="18"/>
          <w:szCs w:val="18"/>
        </w:rPr>
      </w:pPr>
      <w:r w:rsidRPr="002D44FF">
        <w:rPr>
          <w:rFonts w:ascii="Times" w:hAnsi="Times" w:cs="Times"/>
          <w:noProof/>
          <w:sz w:val="18"/>
          <w:szCs w:val="18"/>
        </w:rPr>
        <w:t xml:space="preserve">Lezioni frontali, laboratoriali, discussioni in aula ed esercitazioni. Il </w:t>
      </w:r>
      <w:r w:rsidR="003F66F5" w:rsidRPr="002D44FF">
        <w:rPr>
          <w:rFonts w:ascii="Times" w:hAnsi="Times" w:cs="Times"/>
          <w:noProof/>
          <w:sz w:val="18"/>
          <w:szCs w:val="18"/>
        </w:rPr>
        <w:t>modulo</w:t>
      </w:r>
      <w:r w:rsidRPr="002D44FF">
        <w:rPr>
          <w:rFonts w:ascii="Times" w:hAnsi="Times" w:cs="Times"/>
          <w:noProof/>
          <w:sz w:val="18"/>
          <w:szCs w:val="18"/>
        </w:rPr>
        <w:t xml:space="preserve"> è tenuto in lingua inglese.</w:t>
      </w:r>
    </w:p>
    <w:p w14:paraId="1947D5FF" w14:textId="77777777" w:rsidR="00400FEE" w:rsidRDefault="00400FEE" w:rsidP="00400FEE">
      <w:pPr>
        <w:spacing w:before="240" w:after="120" w:line="220" w:lineRule="exact"/>
        <w:rPr>
          <w:rFonts w:ascii="Times" w:hAnsi="Times" w:cs="Times"/>
          <w:b/>
          <w:i/>
          <w:sz w:val="18"/>
          <w:szCs w:val="18"/>
        </w:rPr>
      </w:pPr>
      <w:r w:rsidRPr="002D44FF">
        <w:rPr>
          <w:rFonts w:ascii="Times" w:hAnsi="Times" w:cs="Times"/>
          <w:b/>
          <w:i/>
          <w:sz w:val="18"/>
          <w:szCs w:val="18"/>
        </w:rPr>
        <w:t>METODO E CRITERI DI VALUTAZIONE</w:t>
      </w:r>
    </w:p>
    <w:p w14:paraId="582103C2" w14:textId="082FDA26" w:rsidR="00B256ED" w:rsidRPr="00B256ED" w:rsidRDefault="00B256ED" w:rsidP="00562069">
      <w:pPr>
        <w:tabs>
          <w:tab w:val="clear" w:pos="284"/>
        </w:tabs>
        <w:spacing w:line="220" w:lineRule="exact"/>
        <w:rPr>
          <w:rFonts w:ascii="Times" w:hAnsi="Times" w:cs="Times"/>
          <w:noProof/>
          <w:sz w:val="18"/>
          <w:szCs w:val="18"/>
        </w:rPr>
      </w:pPr>
      <w:r w:rsidRPr="00B256ED">
        <w:rPr>
          <w:rFonts w:ascii="Times" w:hAnsi="Times" w:cs="Times"/>
          <w:noProof/>
          <w:sz w:val="18"/>
          <w:szCs w:val="18"/>
        </w:rPr>
        <w:t>Sono previste due modalità d’esame a scelta dello studente:</w:t>
      </w:r>
    </w:p>
    <w:p w14:paraId="059A0C2E" w14:textId="77777777" w:rsidR="00B256ED" w:rsidRPr="00B256ED" w:rsidRDefault="00B256ED" w:rsidP="00C57B17">
      <w:pPr>
        <w:tabs>
          <w:tab w:val="clear" w:pos="284"/>
        </w:tabs>
        <w:spacing w:line="220" w:lineRule="exact"/>
        <w:ind w:firstLine="284"/>
        <w:rPr>
          <w:rFonts w:ascii="Times" w:hAnsi="Times" w:cs="Times"/>
          <w:noProof/>
          <w:sz w:val="18"/>
          <w:szCs w:val="18"/>
        </w:rPr>
      </w:pPr>
      <w:r w:rsidRPr="00B256ED">
        <w:rPr>
          <w:rFonts w:ascii="Times" w:hAnsi="Times" w:cs="Times"/>
          <w:noProof/>
          <w:sz w:val="18"/>
          <w:szCs w:val="18"/>
        </w:rPr>
        <w:t xml:space="preserve">Modalità 1 </w:t>
      </w:r>
    </w:p>
    <w:p w14:paraId="6EA8A612" w14:textId="312571FE" w:rsidR="00B256ED" w:rsidRPr="00B256ED" w:rsidRDefault="00B256ED" w:rsidP="00562069">
      <w:pPr>
        <w:tabs>
          <w:tab w:val="clear" w:pos="284"/>
        </w:tabs>
        <w:spacing w:line="220" w:lineRule="exact"/>
        <w:ind w:firstLine="284"/>
        <w:rPr>
          <w:rFonts w:ascii="Times" w:hAnsi="Times" w:cs="Times"/>
          <w:noProof/>
          <w:sz w:val="18"/>
          <w:szCs w:val="18"/>
        </w:rPr>
      </w:pPr>
      <w:r w:rsidRPr="00B256ED">
        <w:rPr>
          <w:rFonts w:ascii="Times" w:hAnsi="Times" w:cs="Times"/>
          <w:noProof/>
          <w:sz w:val="18"/>
          <w:szCs w:val="18"/>
        </w:rPr>
        <w:t>Elaborato scritto (in inglese o in</w:t>
      </w:r>
      <w:r w:rsidR="00777AA9">
        <w:rPr>
          <w:rFonts w:ascii="Times" w:hAnsi="Times" w:cs="Times"/>
          <w:noProof/>
          <w:sz w:val="18"/>
          <w:szCs w:val="18"/>
        </w:rPr>
        <w:t xml:space="preserve"> </w:t>
      </w:r>
      <w:r w:rsidRPr="00B256ED">
        <w:rPr>
          <w:rFonts w:ascii="Times" w:hAnsi="Times" w:cs="Times"/>
          <w:noProof/>
          <w:sz w:val="18"/>
          <w:szCs w:val="18"/>
        </w:rPr>
        <w:t>italiano). L’esame consta nello sviluppo di un elaborato scritto di 18.000 caratteri (tutto incluso). L’elaborato, da sviluppare in forma di breve paper, dovrà presentare l’applicazione di un metodo empirico quantitativo per analizzare un fenomeno criminale. L’elaborato scritto permette di acquisire 31 punti (un massimo di 30 punti per gli elaborati redatti in italiano)</w:t>
      </w:r>
      <w:r w:rsidR="00C57B17">
        <w:rPr>
          <w:rFonts w:ascii="Times" w:hAnsi="Times" w:cs="Times"/>
          <w:noProof/>
          <w:sz w:val="18"/>
          <w:szCs w:val="18"/>
        </w:rPr>
        <w:t xml:space="preserve">. </w:t>
      </w:r>
      <w:r w:rsidR="00562069" w:rsidRPr="00562069">
        <w:rPr>
          <w:rFonts w:ascii="Times" w:hAnsi="Times" w:cs="Times"/>
          <w:noProof/>
          <w:sz w:val="18"/>
          <w:szCs w:val="18"/>
        </w:rPr>
        <w:t xml:space="preserve">L’elaborato dovrà essere consegnato sette giorni (non lavorativi) prima dell’appello ufficiale al docente. </w:t>
      </w:r>
      <w:r w:rsidRPr="00B256ED">
        <w:rPr>
          <w:rFonts w:ascii="Times" w:hAnsi="Times" w:cs="Times"/>
          <w:noProof/>
          <w:sz w:val="18"/>
          <w:szCs w:val="18"/>
        </w:rPr>
        <w:t>Nel caso in cui l’elaborato non risultasse sufficiente</w:t>
      </w:r>
      <w:r w:rsidR="00C57B17" w:rsidRPr="00C57B17">
        <w:rPr>
          <w:rFonts w:ascii="Times" w:hAnsi="Times" w:cs="Times"/>
          <w:noProof/>
          <w:sz w:val="18"/>
          <w:szCs w:val="18"/>
        </w:rPr>
        <w:t>, lo studente dovrà riaffrontare la prova secondo la Modalità 2.</w:t>
      </w:r>
    </w:p>
    <w:p w14:paraId="56F805B0" w14:textId="4A28972B" w:rsidR="00B256ED" w:rsidRDefault="00B256ED" w:rsidP="00C57B17">
      <w:pPr>
        <w:tabs>
          <w:tab w:val="clear" w:pos="284"/>
        </w:tabs>
        <w:spacing w:line="220" w:lineRule="exact"/>
        <w:ind w:firstLine="284"/>
        <w:rPr>
          <w:rFonts w:ascii="Times" w:hAnsi="Times" w:cs="Times"/>
          <w:noProof/>
          <w:sz w:val="18"/>
          <w:szCs w:val="18"/>
        </w:rPr>
      </w:pPr>
      <w:r w:rsidRPr="00B256ED">
        <w:rPr>
          <w:rFonts w:ascii="Times" w:hAnsi="Times" w:cs="Times"/>
          <w:noProof/>
          <w:sz w:val="18"/>
          <w:szCs w:val="18"/>
        </w:rPr>
        <w:t>I criteri di valutazione saranno la correttezza e l’adeguatezza del linguaggio, la completezza dei riferimenti bibliografici, l’uso corretto delle fonti e dei dati, presentazione della logica della ricerca argomentata e coerente, la capacità di replicare la tipica struttura di un p</w:t>
      </w:r>
      <w:r w:rsidR="00562069">
        <w:rPr>
          <w:rFonts w:ascii="Times" w:hAnsi="Times" w:cs="Times"/>
          <w:noProof/>
          <w:sz w:val="18"/>
          <w:szCs w:val="18"/>
        </w:rPr>
        <w:t>ap</w:t>
      </w:r>
      <w:r w:rsidRPr="00B256ED">
        <w:rPr>
          <w:rFonts w:ascii="Times" w:hAnsi="Times" w:cs="Times"/>
          <w:noProof/>
          <w:sz w:val="18"/>
          <w:szCs w:val="18"/>
        </w:rPr>
        <w:t>er scientifico, la capacità di identificare e commentare una lacuna della conoscenza, la capacità di condurre un’analisi empirica quantitativa, la capacità di discutere i risultati della ricerca e i limiti della metodologia scelta.</w:t>
      </w:r>
    </w:p>
    <w:p w14:paraId="03FF192B" w14:textId="77777777" w:rsidR="00B256ED" w:rsidRPr="00B256ED" w:rsidRDefault="00B256ED" w:rsidP="00C57B17">
      <w:pPr>
        <w:tabs>
          <w:tab w:val="clear" w:pos="284"/>
        </w:tabs>
        <w:spacing w:line="220" w:lineRule="exact"/>
        <w:ind w:firstLine="284"/>
        <w:rPr>
          <w:rFonts w:ascii="Times" w:hAnsi="Times" w:cs="Times"/>
          <w:noProof/>
          <w:sz w:val="18"/>
          <w:szCs w:val="18"/>
        </w:rPr>
      </w:pPr>
      <w:r w:rsidRPr="00B256ED">
        <w:rPr>
          <w:rFonts w:ascii="Times" w:hAnsi="Times" w:cs="Times"/>
          <w:noProof/>
          <w:sz w:val="18"/>
          <w:szCs w:val="18"/>
        </w:rPr>
        <w:t xml:space="preserve">Modalità 2: </w:t>
      </w:r>
    </w:p>
    <w:p w14:paraId="6C752D22" w14:textId="7D82C36A" w:rsidR="00B256ED" w:rsidRPr="00B256ED" w:rsidRDefault="00B256ED" w:rsidP="00C57B17">
      <w:pPr>
        <w:tabs>
          <w:tab w:val="clear" w:pos="284"/>
        </w:tabs>
        <w:spacing w:line="220" w:lineRule="exact"/>
        <w:ind w:firstLine="284"/>
        <w:rPr>
          <w:rFonts w:ascii="Times" w:hAnsi="Times" w:cs="Times"/>
          <w:noProof/>
          <w:sz w:val="18"/>
          <w:szCs w:val="18"/>
        </w:rPr>
      </w:pPr>
      <w:r w:rsidRPr="00B256ED">
        <w:rPr>
          <w:rFonts w:ascii="Times" w:hAnsi="Times" w:cs="Times"/>
          <w:noProof/>
          <w:sz w:val="18"/>
          <w:szCs w:val="18"/>
        </w:rPr>
        <w:t>Prova orale (in inglese): l’esame consta in una prova orale in lingua inglese sul materiale bibliografico che verrà indicato nel syllabus (</w:t>
      </w:r>
      <w:r w:rsidR="00382F09">
        <w:rPr>
          <w:rFonts w:ascii="Times" w:hAnsi="Times" w:cs="Times"/>
          <w:noProof/>
          <w:sz w:val="18"/>
          <w:szCs w:val="18"/>
        </w:rPr>
        <w:t xml:space="preserve">circa </w:t>
      </w:r>
      <w:r w:rsidR="00A222D7">
        <w:rPr>
          <w:rFonts w:ascii="Times" w:hAnsi="Times" w:cs="Times"/>
          <w:noProof/>
          <w:sz w:val="18"/>
          <w:szCs w:val="18"/>
        </w:rPr>
        <w:t>3-4</w:t>
      </w:r>
      <w:r w:rsidRPr="00B256ED">
        <w:rPr>
          <w:rFonts w:ascii="Times" w:hAnsi="Times" w:cs="Times"/>
          <w:noProof/>
          <w:sz w:val="18"/>
          <w:szCs w:val="18"/>
        </w:rPr>
        <w:t xml:space="preserve"> domande aperte – max 31 punti). </w:t>
      </w:r>
      <w:r w:rsidR="00382F09">
        <w:rPr>
          <w:rFonts w:ascii="Times" w:hAnsi="Times" w:cs="Times"/>
          <w:noProof/>
          <w:sz w:val="18"/>
          <w:szCs w:val="18"/>
        </w:rPr>
        <w:t>Alcune</w:t>
      </w:r>
      <w:r w:rsidRPr="00B256ED">
        <w:rPr>
          <w:rFonts w:ascii="Times" w:hAnsi="Times" w:cs="Times"/>
          <w:noProof/>
          <w:sz w:val="18"/>
          <w:szCs w:val="18"/>
        </w:rPr>
        <w:t xml:space="preserve"> domande saranno di carattere compilativo nozionistico e </w:t>
      </w:r>
      <w:r w:rsidR="00382F09">
        <w:rPr>
          <w:rFonts w:ascii="Times" w:hAnsi="Times" w:cs="Times"/>
          <w:noProof/>
          <w:sz w:val="18"/>
          <w:szCs w:val="18"/>
        </w:rPr>
        <w:t>altre</w:t>
      </w:r>
      <w:r w:rsidRPr="00B256ED">
        <w:rPr>
          <w:rFonts w:ascii="Times" w:hAnsi="Times" w:cs="Times"/>
          <w:noProof/>
          <w:sz w:val="18"/>
          <w:szCs w:val="18"/>
        </w:rPr>
        <w:t xml:space="preserve"> domande richiederanno di dimostrare senso critico nella discussione delle domande della ricerca, ipotesi, del metodo, dei risultati e dei limiti degli studi indicati in bibliografia. Non è possibile risostenere la prova del modulo in caso di esito positivo.</w:t>
      </w:r>
    </w:p>
    <w:p w14:paraId="66515920" w14:textId="77777777" w:rsidR="00B256ED" w:rsidRPr="00B256ED" w:rsidRDefault="00B256ED" w:rsidP="00C57B17">
      <w:pPr>
        <w:tabs>
          <w:tab w:val="clear" w:pos="284"/>
        </w:tabs>
        <w:spacing w:line="220" w:lineRule="exact"/>
        <w:ind w:firstLine="284"/>
        <w:rPr>
          <w:rFonts w:ascii="Times" w:hAnsi="Times" w:cs="Times"/>
          <w:noProof/>
          <w:sz w:val="18"/>
          <w:szCs w:val="18"/>
        </w:rPr>
      </w:pPr>
      <w:r w:rsidRPr="00B256ED">
        <w:rPr>
          <w:rFonts w:ascii="Times" w:hAnsi="Times" w:cs="Times"/>
          <w:noProof/>
          <w:sz w:val="18"/>
          <w:szCs w:val="18"/>
        </w:rPr>
        <w:t>I criteri di valutazione saranno: la correttezza dei contenuti, l’organizzazione logica delle risposte, la chiarezza concettuale ed espositiva, la capacità di sintesi, l’uso appropriato della terminologia specifica, il senso critico.</w:t>
      </w:r>
    </w:p>
    <w:p w14:paraId="59D5107E" w14:textId="5C61F7CE" w:rsidR="00B256ED" w:rsidRPr="00B256ED" w:rsidRDefault="00955C9D" w:rsidP="00C57B17">
      <w:pPr>
        <w:tabs>
          <w:tab w:val="clear" w:pos="284"/>
        </w:tabs>
        <w:spacing w:line="220" w:lineRule="exact"/>
        <w:ind w:firstLine="284"/>
        <w:rPr>
          <w:rFonts w:ascii="Times" w:hAnsi="Times" w:cs="Times"/>
          <w:noProof/>
          <w:sz w:val="18"/>
          <w:szCs w:val="18"/>
        </w:rPr>
      </w:pPr>
      <w:r>
        <w:rPr>
          <w:rFonts w:ascii="Times" w:hAnsi="Times" w:cs="Times"/>
          <w:noProof/>
          <w:sz w:val="18"/>
          <w:szCs w:val="18"/>
        </w:rPr>
        <w:t>Indipendentemente</w:t>
      </w:r>
      <w:r w:rsidR="00B256ED" w:rsidRPr="00B256ED">
        <w:rPr>
          <w:rFonts w:ascii="Times" w:hAnsi="Times" w:cs="Times"/>
          <w:noProof/>
          <w:sz w:val="18"/>
          <w:szCs w:val="18"/>
        </w:rPr>
        <w:t xml:space="preserve"> dalla modalità d’esame scelta per il I Modulo, il voto finale dell’insegnamento è determinato dalla media ari</w:t>
      </w:r>
      <w:r w:rsidR="00E6030F">
        <w:rPr>
          <w:rFonts w:ascii="Times" w:hAnsi="Times" w:cs="Times"/>
          <w:noProof/>
          <w:sz w:val="18"/>
          <w:szCs w:val="18"/>
        </w:rPr>
        <w:t>t</w:t>
      </w:r>
      <w:r w:rsidR="00B256ED" w:rsidRPr="00B256ED">
        <w:rPr>
          <w:rFonts w:ascii="Times" w:hAnsi="Times" w:cs="Times"/>
          <w:noProof/>
          <w:sz w:val="18"/>
          <w:szCs w:val="18"/>
        </w:rPr>
        <w:t xml:space="preserve">metica delle prove dei </w:t>
      </w:r>
      <w:r w:rsidR="00E6030F">
        <w:rPr>
          <w:rFonts w:ascii="Times" w:hAnsi="Times" w:cs="Times"/>
          <w:noProof/>
          <w:sz w:val="18"/>
          <w:szCs w:val="18"/>
        </w:rPr>
        <w:t>tre</w:t>
      </w:r>
      <w:r w:rsidR="00B256ED" w:rsidRPr="00B256ED">
        <w:rPr>
          <w:rFonts w:ascii="Times" w:hAnsi="Times" w:cs="Times"/>
          <w:noProof/>
          <w:sz w:val="18"/>
          <w:szCs w:val="18"/>
        </w:rPr>
        <w:t xml:space="preserve"> moduli, a condizione che in </w:t>
      </w:r>
      <w:r w:rsidR="00E6030F">
        <w:rPr>
          <w:rFonts w:ascii="Times" w:hAnsi="Times" w:cs="Times"/>
          <w:noProof/>
          <w:sz w:val="18"/>
          <w:szCs w:val="18"/>
        </w:rPr>
        <w:t>tutti</w:t>
      </w:r>
      <w:r w:rsidR="00B256ED" w:rsidRPr="00B256ED">
        <w:rPr>
          <w:rFonts w:ascii="Times" w:hAnsi="Times" w:cs="Times"/>
          <w:noProof/>
          <w:sz w:val="18"/>
          <w:szCs w:val="18"/>
        </w:rPr>
        <w:t xml:space="preserve"> si sia riportato un voto pari o superiore a 18. A tal fine, 30 e lode corrisponde a 31. La media è arrotondata per eccesso. </w:t>
      </w:r>
    </w:p>
    <w:p w14:paraId="0C90C851" w14:textId="6EF7415A" w:rsidR="00EB70C9" w:rsidRPr="009557C4" w:rsidRDefault="00EB70C9" w:rsidP="009557C4">
      <w:pPr>
        <w:pStyle w:val="Testo2"/>
      </w:pPr>
      <w:r w:rsidRPr="009557C4">
        <w:t xml:space="preserve">Iscrizione. L’iscrizione all’esame deve avvenire entro sette giorni (non lavorativi) prima dell’appello ufficiale. La non iscrizione determina automaticamente l’esclusione dall’esame. </w:t>
      </w:r>
    </w:p>
    <w:p w14:paraId="1EE637B8" w14:textId="54AA664C" w:rsidR="00EB70C9" w:rsidRPr="009557C4" w:rsidRDefault="00EB70C9" w:rsidP="009557C4">
      <w:pPr>
        <w:pStyle w:val="Testo2"/>
      </w:pPr>
      <w:r w:rsidRPr="009557C4">
        <w:t>Maggiori dettagli verranno forniti a lezione e nel syllabus.</w:t>
      </w:r>
      <w:r w:rsidR="005B32E0" w:rsidRPr="009557C4">
        <w:t xml:space="preserve"> </w:t>
      </w:r>
      <w:r w:rsidRPr="009557C4">
        <w:t>Per ulteriori informazioni consultate il materiale in</w:t>
      </w:r>
      <w:r w:rsidR="002201E5" w:rsidRPr="002201E5">
        <w:rPr>
          <w:i/>
          <w:iCs/>
        </w:rPr>
        <w:t xml:space="preserve"> Blackboard</w:t>
      </w:r>
      <w:r w:rsidRPr="009557C4">
        <w:t xml:space="preserve"> o contattate il docente</w:t>
      </w:r>
      <w:r w:rsidR="00EC384A" w:rsidRPr="009557C4">
        <w:t>.</w:t>
      </w:r>
    </w:p>
    <w:p w14:paraId="50EE1174" w14:textId="77777777" w:rsidR="00400FEE" w:rsidRPr="002D44FF" w:rsidRDefault="00400FEE" w:rsidP="00400FEE">
      <w:pPr>
        <w:spacing w:before="240" w:after="120"/>
        <w:rPr>
          <w:rFonts w:ascii="Times" w:hAnsi="Times" w:cs="Times"/>
          <w:b/>
          <w:i/>
          <w:sz w:val="18"/>
          <w:szCs w:val="18"/>
        </w:rPr>
      </w:pPr>
      <w:r w:rsidRPr="002D44FF">
        <w:rPr>
          <w:rFonts w:ascii="Times" w:hAnsi="Times" w:cs="Times"/>
          <w:b/>
          <w:i/>
          <w:sz w:val="18"/>
          <w:szCs w:val="18"/>
        </w:rPr>
        <w:t>AVVERTENZE E PREREQUISITI</w:t>
      </w:r>
    </w:p>
    <w:p w14:paraId="58207AE3" w14:textId="748A3187" w:rsidR="00400FEE" w:rsidRPr="002D44FF" w:rsidRDefault="00400FEE" w:rsidP="00400FEE">
      <w:pPr>
        <w:pStyle w:val="Testo2"/>
        <w:rPr>
          <w:rFonts w:cs="Times"/>
          <w:szCs w:val="18"/>
        </w:rPr>
      </w:pPr>
      <w:r w:rsidRPr="002D44FF">
        <w:rPr>
          <w:rFonts w:cs="Times"/>
          <w:szCs w:val="18"/>
        </w:rPr>
        <w:lastRenderedPageBreak/>
        <w:t xml:space="preserve">La frequenza è altamente consigliata in considerazione della natura applicata e laboratoriale del </w:t>
      </w:r>
      <w:r w:rsidR="003F66F5" w:rsidRPr="002D44FF">
        <w:rPr>
          <w:rFonts w:cs="Times"/>
          <w:szCs w:val="18"/>
        </w:rPr>
        <w:t>modulo</w:t>
      </w:r>
      <w:r w:rsidRPr="002D44FF">
        <w:rPr>
          <w:rFonts w:cs="Times"/>
          <w:szCs w:val="18"/>
        </w:rPr>
        <w:t xml:space="preserve">. Ogni anno la bibliografia è aggiornata per tenere il passo con gli sviluppi della disciplina e per tenere conto degli interessi degli studenti in </w:t>
      </w:r>
      <w:r w:rsidR="003F66F5" w:rsidRPr="002D44FF">
        <w:rPr>
          <w:rFonts w:cs="Times"/>
          <w:szCs w:val="18"/>
        </w:rPr>
        <w:t>modulo</w:t>
      </w:r>
      <w:r w:rsidRPr="002D44FF">
        <w:rPr>
          <w:rFonts w:cs="Times"/>
          <w:szCs w:val="18"/>
        </w:rPr>
        <w:t xml:space="preserve">. </w:t>
      </w:r>
    </w:p>
    <w:p w14:paraId="22CA24D2" w14:textId="4DECFCF4" w:rsidR="00400FEE" w:rsidRPr="002D44FF" w:rsidRDefault="00400FEE" w:rsidP="00400FEE">
      <w:pPr>
        <w:tabs>
          <w:tab w:val="clear" w:pos="284"/>
        </w:tabs>
        <w:spacing w:line="220" w:lineRule="exact"/>
        <w:ind w:firstLine="284"/>
        <w:rPr>
          <w:rFonts w:ascii="Times" w:hAnsi="Times" w:cs="Times"/>
          <w:noProof/>
          <w:sz w:val="18"/>
          <w:szCs w:val="18"/>
        </w:rPr>
      </w:pPr>
      <w:r w:rsidRPr="002D44FF">
        <w:rPr>
          <w:rFonts w:ascii="Times" w:hAnsi="Times" w:cs="Times"/>
          <w:noProof/>
          <w:sz w:val="18"/>
          <w:szCs w:val="18"/>
        </w:rPr>
        <w:t>Programma aggiornato, bibliografia, istruzioni e altri documenti saranno pubblicati sulla pagina</w:t>
      </w:r>
      <w:r w:rsidR="002201E5" w:rsidRPr="002201E5">
        <w:rPr>
          <w:rFonts w:ascii="Times" w:hAnsi="Times" w:cs="Times"/>
          <w:i/>
          <w:iCs/>
          <w:noProof/>
          <w:sz w:val="18"/>
          <w:szCs w:val="18"/>
        </w:rPr>
        <w:t xml:space="preserve"> Blackboard</w:t>
      </w:r>
      <w:r w:rsidRPr="002D44FF">
        <w:rPr>
          <w:rFonts w:ascii="Times" w:hAnsi="Times" w:cs="Times"/>
          <w:noProof/>
          <w:sz w:val="18"/>
          <w:szCs w:val="18"/>
        </w:rPr>
        <w:t xml:space="preserve"> del </w:t>
      </w:r>
      <w:r w:rsidR="003F66F5" w:rsidRPr="002D44FF">
        <w:rPr>
          <w:rFonts w:ascii="Times" w:hAnsi="Times" w:cs="Times"/>
          <w:noProof/>
          <w:sz w:val="18"/>
          <w:szCs w:val="18"/>
        </w:rPr>
        <w:t>modulo</w:t>
      </w:r>
      <w:r w:rsidRPr="002D44FF">
        <w:rPr>
          <w:rFonts w:ascii="Times" w:hAnsi="Times" w:cs="Times"/>
          <w:noProof/>
          <w:sz w:val="18"/>
          <w:szCs w:val="18"/>
        </w:rPr>
        <w:t>. La</w:t>
      </w:r>
      <w:r w:rsidR="002201E5" w:rsidRPr="002201E5">
        <w:rPr>
          <w:rFonts w:ascii="Times" w:hAnsi="Times" w:cs="Times"/>
          <w:i/>
          <w:iCs/>
          <w:noProof/>
          <w:sz w:val="18"/>
          <w:szCs w:val="18"/>
        </w:rPr>
        <w:t xml:space="preserve"> Blackboard</w:t>
      </w:r>
      <w:r w:rsidRPr="002D44FF">
        <w:rPr>
          <w:rFonts w:ascii="Times" w:hAnsi="Times" w:cs="Times"/>
          <w:noProof/>
          <w:sz w:val="18"/>
          <w:szCs w:val="18"/>
        </w:rPr>
        <w:t xml:space="preserve"> sarà anche lo strumento per comunicare cambi di orari, informazioni sugli esami e altro. Tutti gli studenti (frequentanti e non, in corso e fuori corso) sono invitati ad iscriversi al </w:t>
      </w:r>
      <w:r w:rsidR="003F66F5" w:rsidRPr="002D44FF">
        <w:rPr>
          <w:rFonts w:ascii="Times" w:hAnsi="Times" w:cs="Times"/>
          <w:noProof/>
          <w:sz w:val="18"/>
          <w:szCs w:val="18"/>
        </w:rPr>
        <w:t>modulo</w:t>
      </w:r>
      <w:r w:rsidRPr="002D44FF">
        <w:rPr>
          <w:rFonts w:ascii="Times" w:hAnsi="Times" w:cs="Times"/>
          <w:noProof/>
          <w:sz w:val="18"/>
          <w:szCs w:val="18"/>
        </w:rPr>
        <w:t xml:space="preserve"> in</w:t>
      </w:r>
      <w:r w:rsidR="002201E5" w:rsidRPr="002201E5">
        <w:rPr>
          <w:rFonts w:ascii="Times" w:hAnsi="Times" w:cs="Times"/>
          <w:i/>
          <w:iCs/>
          <w:noProof/>
          <w:sz w:val="18"/>
          <w:szCs w:val="18"/>
        </w:rPr>
        <w:t xml:space="preserve"> Blackboard</w:t>
      </w:r>
      <w:r w:rsidRPr="002D44FF">
        <w:rPr>
          <w:rFonts w:ascii="Times" w:hAnsi="Times" w:cs="Times"/>
          <w:noProof/>
          <w:sz w:val="18"/>
          <w:szCs w:val="18"/>
        </w:rPr>
        <w:t xml:space="preserve"> e a tenersi aggiornati.</w:t>
      </w:r>
    </w:p>
    <w:p w14:paraId="3FF340F7" w14:textId="77777777" w:rsidR="00400FEE" w:rsidRPr="002D44FF" w:rsidRDefault="00400FEE" w:rsidP="00400FEE">
      <w:pPr>
        <w:tabs>
          <w:tab w:val="clear" w:pos="284"/>
        </w:tabs>
        <w:spacing w:line="220" w:lineRule="exact"/>
        <w:ind w:firstLine="284"/>
        <w:rPr>
          <w:rFonts w:ascii="Times" w:hAnsi="Times" w:cs="Times"/>
          <w:noProof/>
          <w:sz w:val="18"/>
          <w:szCs w:val="18"/>
        </w:rPr>
      </w:pPr>
      <w:r w:rsidRPr="002D44FF">
        <w:rPr>
          <w:rFonts w:ascii="Times" w:hAnsi="Times" w:cs="Times"/>
          <w:noProof/>
          <w:sz w:val="18"/>
          <w:szCs w:val="18"/>
        </w:rPr>
        <w:t>Per una proficua frequenza del modulo, lo studente dovrà possedere le conoscenze di base della ricerca empirica quantitativa (acquisite nel corso di Metodologie per la valutazione delle politiche), della metodologia della ricerca criminologica (acquisite nei corsi di Metodi e tecniche della ricerca criminologica e Criminologia applicata) e delle tecniche di scrittura (acquisite nel Laboratorio di ricerca fonti e scrittura di paper e tesi e nel corso di Criminologia applicata). Sono inoltre necessarie conoscenze di base di utilizzo del computer e di analisi con fogli di calcolo (es. Microsoft Excel). Queste conoscenze sono acquisite nel primo anno di Laurea Magistrale in particolare negli insegnamenti di Metodologie per la valutazione delle politiche e tecniche per le decisioni e laboratori associati.</w:t>
      </w:r>
    </w:p>
    <w:p w14:paraId="6D87F003" w14:textId="622B182E" w:rsidR="00400FEE" w:rsidRPr="002D44FF" w:rsidRDefault="00400FEE" w:rsidP="005B32E0">
      <w:pPr>
        <w:pStyle w:val="Testo2"/>
        <w:tabs>
          <w:tab w:val="center" w:pos="3487"/>
        </w:tabs>
        <w:spacing w:before="120"/>
        <w:rPr>
          <w:rFonts w:cs="Times"/>
          <w:i/>
          <w:szCs w:val="18"/>
        </w:rPr>
      </w:pPr>
      <w:r w:rsidRPr="002D44FF">
        <w:rPr>
          <w:rFonts w:cs="Times"/>
          <w:i/>
          <w:szCs w:val="18"/>
        </w:rPr>
        <w:t xml:space="preserve">Orario e luogo di ricevimento </w:t>
      </w:r>
      <w:r w:rsidR="005B32E0" w:rsidRPr="002D44FF">
        <w:rPr>
          <w:rFonts w:cs="Times"/>
          <w:i/>
          <w:szCs w:val="18"/>
        </w:rPr>
        <w:tab/>
      </w:r>
    </w:p>
    <w:p w14:paraId="66C4010D" w14:textId="77777777" w:rsidR="00807B50" w:rsidRPr="002D44FF" w:rsidRDefault="00807B50" w:rsidP="00807B50">
      <w:pPr>
        <w:pStyle w:val="Testo2"/>
      </w:pPr>
      <w:r w:rsidRPr="002D44FF">
        <w:t xml:space="preserve">Il Prof. Marco Dugato riceve gli studenti su appuntamento in remoto o in presenza presso gli uffici di Transcrime (Via S. Vittore 43/45, piano terra). Per appuntamento scrivere a: </w:t>
      </w:r>
      <w:r w:rsidRPr="002D44FF">
        <w:rPr>
          <w:i/>
        </w:rPr>
        <w:t>marco.dugato@unicatt.it</w:t>
      </w:r>
      <w:r w:rsidRPr="002D44FF">
        <w:t>.</w:t>
      </w:r>
    </w:p>
    <w:p w14:paraId="19D06477" w14:textId="77777777" w:rsidR="004124D1" w:rsidRDefault="004124D1">
      <w:pPr>
        <w:tabs>
          <w:tab w:val="clear" w:pos="284"/>
        </w:tabs>
        <w:spacing w:line="240" w:lineRule="auto"/>
        <w:jc w:val="left"/>
        <w:rPr>
          <w:smallCaps/>
          <w:noProof/>
          <w:sz w:val="18"/>
          <w:szCs w:val="18"/>
        </w:rPr>
      </w:pPr>
      <w:r>
        <w:rPr>
          <w:smallCaps/>
          <w:noProof/>
          <w:sz w:val="18"/>
          <w:szCs w:val="18"/>
        </w:rPr>
        <w:br w:type="page"/>
      </w:r>
    </w:p>
    <w:p w14:paraId="6C781684" w14:textId="7A99555D" w:rsidR="005B0190" w:rsidRPr="009E3E73" w:rsidRDefault="005B0190" w:rsidP="005B0190">
      <w:pPr>
        <w:tabs>
          <w:tab w:val="clear" w:pos="284"/>
        </w:tabs>
        <w:spacing w:before="240" w:after="120"/>
        <w:jc w:val="left"/>
        <w:outlineLvl w:val="0"/>
        <w:rPr>
          <w:rFonts w:ascii="Times" w:hAnsi="Times" w:cs="Times"/>
          <w:smallCaps/>
          <w:noProof/>
          <w:sz w:val="18"/>
          <w:szCs w:val="18"/>
        </w:rPr>
      </w:pPr>
      <w:r w:rsidRPr="005D7694">
        <w:rPr>
          <w:rFonts w:ascii="Times" w:hAnsi="Times" w:cs="Times"/>
          <w:smallCaps/>
          <w:noProof/>
          <w:sz w:val="18"/>
          <w:szCs w:val="18"/>
          <w:lang w:val="en-US"/>
        </w:rPr>
        <w:lastRenderedPageBreak/>
        <w:t>II Modulo: Analysis of criminal networks (Prof.</w:t>
      </w:r>
      <w:r w:rsidR="005D7694" w:rsidRPr="005D7694">
        <w:rPr>
          <w:rFonts w:ascii="Times" w:hAnsi="Times" w:cs="Times"/>
          <w:smallCaps/>
          <w:noProof/>
          <w:sz w:val="18"/>
          <w:szCs w:val="18"/>
          <w:lang w:val="en-US"/>
        </w:rPr>
        <w:t xml:space="preserve"> </w:t>
      </w:r>
      <w:r w:rsidR="0067097C" w:rsidRPr="009E3E73">
        <w:rPr>
          <w:rFonts w:ascii="Times" w:hAnsi="Times" w:cs="Times"/>
          <w:smallCaps/>
          <w:noProof/>
          <w:sz w:val="18"/>
          <w:szCs w:val="18"/>
        </w:rPr>
        <w:t>Francesco Calderoni</w:t>
      </w:r>
      <w:r w:rsidRPr="009E3E73">
        <w:rPr>
          <w:rFonts w:ascii="Times" w:hAnsi="Times" w:cs="Times"/>
          <w:smallCaps/>
          <w:noProof/>
          <w:sz w:val="18"/>
          <w:szCs w:val="18"/>
        </w:rPr>
        <w:t>)</w:t>
      </w:r>
    </w:p>
    <w:p w14:paraId="5604A6D6" w14:textId="77777777" w:rsidR="005B0190" w:rsidRDefault="005B0190" w:rsidP="005B0190">
      <w:pPr>
        <w:spacing w:before="240" w:after="120"/>
        <w:rPr>
          <w:b/>
          <w:noProof/>
          <w:sz w:val="18"/>
        </w:rPr>
      </w:pPr>
      <w:r w:rsidRPr="00F344F7">
        <w:rPr>
          <w:b/>
          <w:i/>
          <w:noProof/>
          <w:sz w:val="18"/>
        </w:rPr>
        <w:t xml:space="preserve">OBIETTIVO DEL CORSO </w:t>
      </w:r>
      <w:r w:rsidRPr="00F344F7">
        <w:rPr>
          <w:b/>
          <w:i/>
          <w:sz w:val="18"/>
        </w:rPr>
        <w:t>E RISULTATI DI APPRENDIMENTO ATTESI</w:t>
      </w:r>
    </w:p>
    <w:p w14:paraId="0B813457" w14:textId="5302D14C" w:rsidR="005B0190" w:rsidRPr="00F74EDF" w:rsidRDefault="005B0190" w:rsidP="00282109">
      <w:pPr>
        <w:rPr>
          <w:rFonts w:eastAsia="MS Mincho"/>
        </w:rPr>
      </w:pPr>
      <w:r w:rsidRPr="00F74EDF">
        <w:rPr>
          <w:rFonts w:eastAsia="MS Mincho"/>
        </w:rPr>
        <w:t xml:space="preserve">Il </w:t>
      </w:r>
      <w:r>
        <w:rPr>
          <w:rFonts w:eastAsia="MS Mincho"/>
        </w:rPr>
        <w:t>modulo</w:t>
      </w:r>
      <w:r w:rsidRPr="00F74EDF">
        <w:rPr>
          <w:rFonts w:eastAsia="MS Mincho"/>
        </w:rPr>
        <w:t xml:space="preserve"> introduce all’applicazione dell’analisi delle reti sociali alla criminalità</w:t>
      </w:r>
      <w:r>
        <w:rPr>
          <w:rFonts w:eastAsia="MS Mincho"/>
        </w:rPr>
        <w:t xml:space="preserve"> dal punto di vista teorico e operativo</w:t>
      </w:r>
      <w:r w:rsidRPr="00F74EDF">
        <w:rPr>
          <w:rFonts w:eastAsia="MS Mincho"/>
        </w:rPr>
        <w:t xml:space="preserve">. </w:t>
      </w:r>
      <w:r>
        <w:rPr>
          <w:rFonts w:eastAsia="MS Mincho"/>
        </w:rPr>
        <w:t xml:space="preserve">Al termine del modulo </w:t>
      </w:r>
      <w:r w:rsidR="00FE2BB3">
        <w:rPr>
          <w:rFonts w:eastAsia="MS Mincho"/>
        </w:rPr>
        <w:t>si</w:t>
      </w:r>
      <w:r>
        <w:rPr>
          <w:rFonts w:eastAsia="MS Mincho"/>
        </w:rPr>
        <w:t xml:space="preserve"> dovrà aver acquisito le </w:t>
      </w:r>
      <w:r w:rsidRPr="00F74EDF">
        <w:rPr>
          <w:rFonts w:eastAsia="MS Mincho"/>
        </w:rPr>
        <w:t xml:space="preserve">conoscenze di base dell’analisi delle reti sociali, dei principali approcci </w:t>
      </w:r>
      <w:r>
        <w:rPr>
          <w:rFonts w:eastAsia="MS Mincho"/>
        </w:rPr>
        <w:t xml:space="preserve">reticolari </w:t>
      </w:r>
      <w:r w:rsidRPr="00F74EDF">
        <w:rPr>
          <w:rFonts w:eastAsia="MS Mincho"/>
        </w:rPr>
        <w:t xml:space="preserve">utilizzati nello studio della criminalità e </w:t>
      </w:r>
      <w:r>
        <w:rPr>
          <w:rFonts w:eastAsia="MS Mincho"/>
        </w:rPr>
        <w:t xml:space="preserve">le competenze per </w:t>
      </w:r>
      <w:r w:rsidRPr="00F74EDF">
        <w:rPr>
          <w:rFonts w:eastAsia="MS Mincho"/>
        </w:rPr>
        <w:t>un’autonoma capacità di raccolta, analisi ed interpretazione dei dati e dei risultati.</w:t>
      </w:r>
    </w:p>
    <w:p w14:paraId="76C1A3DA" w14:textId="77777777" w:rsidR="005B0190" w:rsidRPr="00074A22" w:rsidRDefault="005B0190" w:rsidP="005B0190">
      <w:pPr>
        <w:spacing w:before="240" w:after="120"/>
        <w:rPr>
          <w:b/>
          <w:noProof/>
          <w:sz w:val="18"/>
        </w:rPr>
      </w:pPr>
      <w:r w:rsidRPr="00074A22">
        <w:rPr>
          <w:b/>
          <w:i/>
          <w:noProof/>
          <w:sz w:val="18"/>
        </w:rPr>
        <w:t>PROGRAMMA DEL CORSO</w:t>
      </w:r>
    </w:p>
    <w:p w14:paraId="7DB7CF83" w14:textId="77777777" w:rsidR="005B0190" w:rsidRPr="00F74EDF" w:rsidRDefault="005B0190" w:rsidP="005B0190">
      <w:pPr>
        <w:rPr>
          <w:rFonts w:eastAsia="MS Mincho"/>
          <w:szCs w:val="20"/>
        </w:rPr>
      </w:pPr>
      <w:r w:rsidRPr="00F74EDF">
        <w:rPr>
          <w:rFonts w:eastAsia="MS Mincho"/>
          <w:sz w:val="18"/>
          <w:szCs w:val="18"/>
        </w:rPr>
        <w:t>1</w:t>
      </w:r>
      <w:r>
        <w:rPr>
          <w:rFonts w:eastAsia="MS Mincho"/>
          <w:sz w:val="18"/>
          <w:szCs w:val="18"/>
        </w:rPr>
        <w:t>.</w:t>
      </w:r>
      <w:r>
        <w:rPr>
          <w:rFonts w:eastAsia="MS Mincho"/>
          <w:sz w:val="18"/>
          <w:szCs w:val="18"/>
        </w:rPr>
        <w:tab/>
      </w:r>
      <w:r w:rsidRPr="00F74EDF">
        <w:rPr>
          <w:rFonts w:eastAsia="MS Mincho"/>
          <w:szCs w:val="20"/>
        </w:rPr>
        <w:t>Introduzio</w:t>
      </w:r>
      <w:r>
        <w:rPr>
          <w:rFonts w:eastAsia="MS Mincho"/>
          <w:szCs w:val="20"/>
        </w:rPr>
        <w:t>ne al modulo e alla valutazione.</w:t>
      </w:r>
    </w:p>
    <w:p w14:paraId="0FA0D565" w14:textId="77777777" w:rsidR="005B0190" w:rsidRPr="00F74EDF" w:rsidRDefault="005B0190" w:rsidP="005B0190">
      <w:pPr>
        <w:rPr>
          <w:rFonts w:eastAsia="MS Mincho"/>
          <w:szCs w:val="20"/>
        </w:rPr>
      </w:pPr>
      <w:r w:rsidRPr="00F74EDF">
        <w:rPr>
          <w:rFonts w:eastAsia="MS Mincho"/>
          <w:szCs w:val="20"/>
        </w:rPr>
        <w:t>2</w:t>
      </w:r>
      <w:r>
        <w:rPr>
          <w:rFonts w:eastAsia="MS Mincho"/>
          <w:szCs w:val="20"/>
        </w:rPr>
        <w:t>.</w:t>
      </w:r>
      <w:r>
        <w:rPr>
          <w:rFonts w:eastAsia="MS Mincho"/>
          <w:szCs w:val="20"/>
        </w:rPr>
        <w:tab/>
      </w:r>
      <w:r w:rsidRPr="00F74EDF">
        <w:rPr>
          <w:rFonts w:eastAsia="MS Mincho"/>
          <w:szCs w:val="20"/>
        </w:rPr>
        <w:t>Nozioni di base di analisi</w:t>
      </w:r>
      <w:r>
        <w:rPr>
          <w:rFonts w:eastAsia="MS Mincho"/>
          <w:szCs w:val="20"/>
        </w:rPr>
        <w:t xml:space="preserve"> delle reti sociali.</w:t>
      </w:r>
    </w:p>
    <w:p w14:paraId="28274076" w14:textId="77777777" w:rsidR="005B0190" w:rsidRPr="00F74EDF" w:rsidRDefault="005B0190" w:rsidP="005B0190">
      <w:pPr>
        <w:rPr>
          <w:rFonts w:eastAsia="MS Mincho"/>
          <w:szCs w:val="20"/>
        </w:rPr>
      </w:pPr>
      <w:r w:rsidRPr="00F74EDF">
        <w:rPr>
          <w:rFonts w:eastAsia="MS Mincho"/>
          <w:szCs w:val="20"/>
        </w:rPr>
        <w:t>3</w:t>
      </w:r>
      <w:r>
        <w:rPr>
          <w:rFonts w:eastAsia="MS Mincho"/>
          <w:szCs w:val="20"/>
        </w:rPr>
        <w:t>.</w:t>
      </w:r>
      <w:r>
        <w:rPr>
          <w:rFonts w:eastAsia="MS Mincho"/>
          <w:szCs w:val="20"/>
        </w:rPr>
        <w:tab/>
      </w:r>
      <w:r w:rsidRPr="00F74EDF">
        <w:rPr>
          <w:rFonts w:eastAsia="MS Mincho"/>
          <w:szCs w:val="20"/>
        </w:rPr>
        <w:t xml:space="preserve">Strategie di base </w:t>
      </w:r>
      <w:r>
        <w:rPr>
          <w:rFonts w:eastAsia="MS Mincho"/>
          <w:szCs w:val="20"/>
        </w:rPr>
        <w:t>di analisi delle reti.</w:t>
      </w:r>
    </w:p>
    <w:p w14:paraId="04E0AE43" w14:textId="77777777" w:rsidR="005B0190" w:rsidRPr="00F74EDF" w:rsidRDefault="005B0190" w:rsidP="005B0190">
      <w:pPr>
        <w:rPr>
          <w:rFonts w:eastAsia="MS Mincho"/>
          <w:szCs w:val="20"/>
        </w:rPr>
      </w:pPr>
      <w:r w:rsidRPr="00F74EDF">
        <w:rPr>
          <w:rFonts w:eastAsia="MS Mincho"/>
          <w:szCs w:val="20"/>
        </w:rPr>
        <w:t>4</w:t>
      </w:r>
      <w:r>
        <w:rPr>
          <w:rFonts w:eastAsia="MS Mincho"/>
          <w:szCs w:val="20"/>
        </w:rPr>
        <w:t>.</w:t>
      </w:r>
      <w:r>
        <w:rPr>
          <w:rFonts w:eastAsia="MS Mincho"/>
          <w:szCs w:val="20"/>
        </w:rPr>
        <w:tab/>
        <w:t>L’analisi delle reti criminali.</w:t>
      </w:r>
    </w:p>
    <w:p w14:paraId="3A89E714" w14:textId="0E8F3DAD" w:rsidR="005B0190" w:rsidRDefault="005B0190" w:rsidP="005B0190">
      <w:pPr>
        <w:tabs>
          <w:tab w:val="clear" w:pos="284"/>
        </w:tabs>
        <w:ind w:left="284" w:hanging="284"/>
        <w:rPr>
          <w:rFonts w:eastAsia="MS Mincho"/>
          <w:szCs w:val="20"/>
        </w:rPr>
      </w:pPr>
      <w:r w:rsidRPr="00F74EDF">
        <w:rPr>
          <w:rFonts w:eastAsia="MS Mincho"/>
          <w:szCs w:val="20"/>
        </w:rPr>
        <w:t>5</w:t>
      </w:r>
      <w:r>
        <w:rPr>
          <w:rFonts w:eastAsia="MS Mincho"/>
          <w:szCs w:val="20"/>
        </w:rPr>
        <w:t>.</w:t>
      </w:r>
      <w:r>
        <w:rPr>
          <w:rFonts w:eastAsia="MS Mincho"/>
          <w:szCs w:val="20"/>
        </w:rPr>
        <w:tab/>
      </w:r>
      <w:r w:rsidRPr="00F74EDF">
        <w:rPr>
          <w:rFonts w:eastAsia="MS Mincho"/>
          <w:szCs w:val="20"/>
        </w:rPr>
        <w:t>Esercitazioni su raccolta, analisi ed interpretazione dei dati e dei risultati mediante l’uso di UCINET 6.</w:t>
      </w:r>
    </w:p>
    <w:p w14:paraId="5772C095" w14:textId="77777777" w:rsidR="005B0190" w:rsidRPr="00074A22" w:rsidRDefault="005B0190" w:rsidP="005B0190">
      <w:pPr>
        <w:spacing w:before="240" w:after="120" w:line="220" w:lineRule="exact"/>
        <w:rPr>
          <w:b/>
          <w:i/>
          <w:noProof/>
          <w:sz w:val="18"/>
        </w:rPr>
      </w:pPr>
      <w:r w:rsidRPr="00074A22">
        <w:rPr>
          <w:b/>
          <w:i/>
          <w:noProof/>
          <w:sz w:val="18"/>
        </w:rPr>
        <w:t>BIBLIOGRAFIA</w:t>
      </w:r>
    </w:p>
    <w:p w14:paraId="6852F78E" w14:textId="7C3FCF17" w:rsidR="005B0190" w:rsidRPr="00E53968" w:rsidRDefault="005B0190" w:rsidP="00282109">
      <w:pPr>
        <w:rPr>
          <w:rFonts w:eastAsia="MS Mincho"/>
        </w:rPr>
      </w:pPr>
      <w:r w:rsidRPr="00E53968">
        <w:rPr>
          <w:rFonts w:eastAsia="MS Mincho"/>
        </w:rPr>
        <w:t>La bibliografia di riferimento è costituita da saggi e capitoli di libro in lingua inglese ed è aggiornata di anno in anno per garantire una preparazione avanzata. La bibliografia aggiornata sarà fornita a inizio modulo tramite</w:t>
      </w:r>
      <w:r w:rsidR="002201E5" w:rsidRPr="002201E5">
        <w:rPr>
          <w:rFonts w:eastAsia="MS Mincho"/>
          <w:i/>
          <w:iCs/>
        </w:rPr>
        <w:t xml:space="preserve"> </w:t>
      </w:r>
      <w:proofErr w:type="spellStart"/>
      <w:r w:rsidR="002201E5" w:rsidRPr="002201E5">
        <w:rPr>
          <w:i/>
          <w:iCs/>
        </w:rPr>
        <w:t>Blackboard</w:t>
      </w:r>
      <w:proofErr w:type="spellEnd"/>
      <w:r w:rsidRPr="00E53968">
        <w:rPr>
          <w:rFonts w:eastAsia="MS Mincho"/>
        </w:rPr>
        <w:t xml:space="preserve">. A titolo informativo si riporta la bibliografia per </w:t>
      </w:r>
      <w:r w:rsidR="000B3045">
        <w:rPr>
          <w:rFonts w:eastAsia="MS Mincho"/>
        </w:rPr>
        <w:t>l’anno accademico precedente</w:t>
      </w:r>
      <w:r w:rsidRPr="00E53968">
        <w:rPr>
          <w:rFonts w:eastAsia="MS Mincho"/>
        </w:rPr>
        <w:t>:</w:t>
      </w:r>
    </w:p>
    <w:p w14:paraId="5606C636" w14:textId="392B8F2F" w:rsidR="00E22DA2" w:rsidRPr="00E22DA2" w:rsidRDefault="00E22DA2" w:rsidP="00E22DA2">
      <w:pPr>
        <w:pStyle w:val="Testo1"/>
      </w:pPr>
      <w:r w:rsidRPr="00E22DA2">
        <w:rPr>
          <w:lang w:val="en-US"/>
        </w:rPr>
        <w:t xml:space="preserve">Bright, David, Greenhill ,Catherine, Ritter ,Alison, and Carlo and Morselli. 2015. “Networks within Networks: Using Multiple Link Types to Examine Network Structure and Identify Key Actors in a Drug Trafficking Operation.” </w:t>
      </w:r>
      <w:r w:rsidRPr="00E22DA2">
        <w:rPr>
          <w:i/>
          <w:iCs/>
        </w:rPr>
        <w:t>Global Crime</w:t>
      </w:r>
      <w:r w:rsidRPr="00E22DA2">
        <w:t xml:space="preserve"> 16(3):219–37. </w:t>
      </w:r>
    </w:p>
    <w:p w14:paraId="7FDE6E98" w14:textId="5720E28D" w:rsidR="005B0190" w:rsidRPr="004567CB" w:rsidRDefault="005B0190" w:rsidP="003E1D07">
      <w:pPr>
        <w:pStyle w:val="Testo1"/>
        <w:rPr>
          <w:lang w:val="en-US"/>
        </w:rPr>
      </w:pPr>
      <w:r w:rsidRPr="00C53A67">
        <w:t xml:space="preserve">Calderoni, Francesco, and Elisa Superchi. </w:t>
      </w:r>
      <w:r w:rsidRPr="004567CB">
        <w:rPr>
          <w:lang w:val="en-US"/>
        </w:rPr>
        <w:t xml:space="preserve">2019. ‘The Nature of Organized Crime Leadership: Criminal Leaders in Meeting and Wiretap Networks’. Crime, Law and Social Change 72 (4): 419–44. </w:t>
      </w:r>
    </w:p>
    <w:p w14:paraId="1345BB67" w14:textId="77777777" w:rsidR="005B0190" w:rsidRPr="004567CB" w:rsidRDefault="005B0190" w:rsidP="003E1D07">
      <w:pPr>
        <w:pStyle w:val="Testo1"/>
        <w:rPr>
          <w:lang w:val="en-US"/>
        </w:rPr>
      </w:pPr>
      <w:r w:rsidRPr="004567CB">
        <w:rPr>
          <w:lang w:val="en-US"/>
        </w:rPr>
        <w:t>Calderoni, Francesco. 2012. “The Structure of Drug Trafficking Mafias: The ‘Ndrangheta and Cocaine.” Crime, Law and Social Change 58(3):321–49.</w:t>
      </w:r>
    </w:p>
    <w:p w14:paraId="75330D65" w14:textId="77777777" w:rsidR="005B0190" w:rsidRPr="004567CB" w:rsidRDefault="005B0190" w:rsidP="003E1D07">
      <w:pPr>
        <w:pStyle w:val="Testo1"/>
        <w:rPr>
          <w:lang w:val="en-US"/>
        </w:rPr>
      </w:pPr>
      <w:r w:rsidRPr="004567CB">
        <w:rPr>
          <w:lang w:val="en-US"/>
        </w:rPr>
        <w:t xml:space="preserve">Calderoni, Francesco. 2014a. ‘Social Network Analysis of Organized Criminal Groups’. In Encyclopedia of Criminology and Criminal Justice, edited by Gerben Bruinsma and David Weisburd, 4972–81. New York: Springer. </w:t>
      </w:r>
    </w:p>
    <w:p w14:paraId="4295D79F" w14:textId="77777777" w:rsidR="005B0190" w:rsidRDefault="005B0190" w:rsidP="003E1D07">
      <w:pPr>
        <w:pStyle w:val="Testo1"/>
        <w:rPr>
          <w:lang w:val="en-US"/>
        </w:rPr>
      </w:pPr>
      <w:r w:rsidRPr="0066780F">
        <w:rPr>
          <w:lang w:val="en-US"/>
        </w:rPr>
        <w:t xml:space="preserve">Calderoni, Francesco. 2014b. ‘Strategic Positioning in Mafia Networks’. </w:t>
      </w:r>
      <w:r w:rsidRPr="004567CB">
        <w:rPr>
          <w:lang w:val="en-US"/>
        </w:rPr>
        <w:t xml:space="preserve">In Crime and Networks, edited by Carlo Morselli, 163–81. Criminology and Justice Studies. New York: Routledge. </w:t>
      </w:r>
    </w:p>
    <w:p w14:paraId="097DD963" w14:textId="77777777" w:rsidR="005B0190" w:rsidRPr="004567CB" w:rsidRDefault="005B0190" w:rsidP="003E1D07">
      <w:pPr>
        <w:pStyle w:val="Testo1"/>
        <w:rPr>
          <w:lang w:val="en-US"/>
        </w:rPr>
      </w:pPr>
      <w:r w:rsidRPr="004567CB">
        <w:rPr>
          <w:lang w:val="en-US"/>
        </w:rPr>
        <w:lastRenderedPageBreak/>
        <w:t xml:space="preserve">Calderoni, Francesco. 2014c. “Identifying Mafia Bosses from Meeting Attendance.” Pp. 27–48 in Networks and Network Analysis for Defence and Security, edited by A. J. Masys. Cham: Springer International Publishing Switzerland. </w:t>
      </w:r>
    </w:p>
    <w:p w14:paraId="3C0970A6" w14:textId="77777777" w:rsidR="005B0190" w:rsidRPr="0066780F" w:rsidRDefault="005B0190" w:rsidP="003E1D07">
      <w:pPr>
        <w:pStyle w:val="Testo1"/>
      </w:pPr>
      <w:r w:rsidRPr="004567CB">
        <w:rPr>
          <w:lang w:val="en-US"/>
        </w:rPr>
        <w:t xml:space="preserve">Calderoni, Francesco. 2015. ‘Predicting Organized Crime Leaders’. In Disrupting Criminal Networks: Network Analysis in Crime Prevention, edited by Gisela Bichler and Aili E. Malm, 89–110. </w:t>
      </w:r>
      <w:r w:rsidRPr="0066780F">
        <w:t xml:space="preserve">Crime Prevention Studies 28. Boulder: Lynne Rienner Publishers. </w:t>
      </w:r>
    </w:p>
    <w:p w14:paraId="5133674C" w14:textId="087B3123" w:rsidR="005B0190" w:rsidRPr="0066780F" w:rsidRDefault="005B0190" w:rsidP="003E1D07">
      <w:pPr>
        <w:pStyle w:val="Testo1"/>
      </w:pPr>
      <w:r w:rsidRPr="0066780F">
        <w:t xml:space="preserve">Calderoni, Francesco. </w:t>
      </w:r>
      <w:r w:rsidRPr="004567CB">
        <w:t xml:space="preserve">2018. Le reti delle mafie. Le relazioni sociali e la complessità delle organizzazioni criminali. </w:t>
      </w:r>
      <w:r w:rsidRPr="0066780F">
        <w:t xml:space="preserve">Milano: Vita e Pensiero. Capitoli I, IV </w:t>
      </w:r>
      <w:r w:rsidR="00C53A67">
        <w:t xml:space="preserve">e </w:t>
      </w:r>
      <w:r w:rsidRPr="0066780F">
        <w:t>V</w:t>
      </w:r>
    </w:p>
    <w:p w14:paraId="3C0EA407" w14:textId="23A02B51" w:rsidR="005B0190" w:rsidRPr="004567CB" w:rsidRDefault="005B0190" w:rsidP="003E1D07">
      <w:pPr>
        <w:pStyle w:val="Testo1"/>
        <w:rPr>
          <w:lang w:val="en-US"/>
        </w:rPr>
      </w:pPr>
      <w:r w:rsidRPr="0066780F">
        <w:t xml:space="preserve">Gravel, Jason, and George E. Tita. 2017. </w:t>
      </w:r>
      <w:r w:rsidRPr="004567CB">
        <w:rPr>
          <w:lang w:val="en-US"/>
        </w:rPr>
        <w:t xml:space="preserve">“Network Perspectives on Crime.” Oxford Research Encyclopedia of Criminology. Oxford: Oxford University Press. </w:t>
      </w:r>
    </w:p>
    <w:p w14:paraId="18B77D15" w14:textId="77777777" w:rsidR="005B0190" w:rsidRPr="004567CB" w:rsidRDefault="005B0190" w:rsidP="003E1D07">
      <w:pPr>
        <w:pStyle w:val="Testo1"/>
        <w:rPr>
          <w:lang w:val="en-US"/>
        </w:rPr>
      </w:pPr>
      <w:r w:rsidRPr="004567CB">
        <w:rPr>
          <w:lang w:val="en-US"/>
        </w:rPr>
        <w:t>Krebs, Valdis E. 2002. “Mapping Networks of Terrorist Cells.” Connections 24(3):43–52.</w:t>
      </w:r>
    </w:p>
    <w:p w14:paraId="52464E9E" w14:textId="77777777" w:rsidR="005B0190" w:rsidRPr="004567CB" w:rsidRDefault="005B0190" w:rsidP="003E1D07">
      <w:pPr>
        <w:pStyle w:val="Testo1"/>
        <w:rPr>
          <w:lang w:val="en-US"/>
        </w:rPr>
      </w:pPr>
      <w:r w:rsidRPr="0066780F">
        <w:rPr>
          <w:lang w:val="en-US"/>
        </w:rPr>
        <w:t xml:space="preserve">Morselli, Carlo, Cynthia Giguère, and Katia Petit. </w:t>
      </w:r>
      <w:r w:rsidRPr="004567CB">
        <w:rPr>
          <w:lang w:val="en-US"/>
        </w:rPr>
        <w:t>2007. “The Efficiency/Security Trade-off in Criminal Networks.” Social Networks 29 (1): 143–53.</w:t>
      </w:r>
    </w:p>
    <w:p w14:paraId="6E42E1E1" w14:textId="77777777" w:rsidR="005B0190" w:rsidRPr="000B3045" w:rsidRDefault="005B0190" w:rsidP="003E1D07">
      <w:pPr>
        <w:pStyle w:val="Testo1"/>
        <w:rPr>
          <w:lang w:val="en-US"/>
        </w:rPr>
      </w:pPr>
      <w:r w:rsidRPr="004567CB">
        <w:rPr>
          <w:lang w:val="en-US"/>
        </w:rPr>
        <w:t xml:space="preserve">Morselli, Carlo. 2009. “Hells Angels in Springtime.” </w:t>
      </w:r>
      <w:r w:rsidRPr="000B3045">
        <w:rPr>
          <w:lang w:val="en-US"/>
        </w:rPr>
        <w:t>Trends in Organized Crime 12(2):145–58</w:t>
      </w:r>
    </w:p>
    <w:p w14:paraId="16E076D1" w14:textId="77777777" w:rsidR="005B0190" w:rsidRDefault="005B0190" w:rsidP="005B0190">
      <w:pPr>
        <w:spacing w:before="240" w:after="120" w:line="220" w:lineRule="exact"/>
        <w:rPr>
          <w:b/>
          <w:i/>
          <w:noProof/>
          <w:sz w:val="18"/>
        </w:rPr>
      </w:pPr>
      <w:r>
        <w:rPr>
          <w:b/>
          <w:i/>
          <w:noProof/>
          <w:sz w:val="18"/>
        </w:rPr>
        <w:t>DIDATTICA DEL CORSO</w:t>
      </w:r>
    </w:p>
    <w:p w14:paraId="3C3AEFFD" w14:textId="185B3019" w:rsidR="005B0190" w:rsidRPr="000C44C6" w:rsidRDefault="005B0190" w:rsidP="00282109">
      <w:pPr>
        <w:rPr>
          <w:rFonts w:eastAsia="MS Mincho"/>
        </w:rPr>
      </w:pPr>
      <w:r w:rsidRPr="000C44C6">
        <w:rPr>
          <w:rFonts w:eastAsia="MS Mincho"/>
        </w:rPr>
        <w:t>La didattica prevede lezioni frontali, discussione di paper e casi di studio</w:t>
      </w:r>
      <w:r w:rsidR="00282109">
        <w:rPr>
          <w:rFonts w:eastAsia="MS Mincho"/>
        </w:rPr>
        <w:t xml:space="preserve">, utilizzo di software di analisi </w:t>
      </w:r>
      <w:r w:rsidR="005025D9">
        <w:rPr>
          <w:rFonts w:eastAsia="MS Mincho"/>
        </w:rPr>
        <w:t xml:space="preserve">dati e di analisi </w:t>
      </w:r>
      <w:r w:rsidR="00282109">
        <w:rPr>
          <w:rFonts w:eastAsia="MS Mincho"/>
        </w:rPr>
        <w:t>delle reti</w:t>
      </w:r>
      <w:r w:rsidRPr="000C44C6">
        <w:rPr>
          <w:rFonts w:eastAsia="MS Mincho"/>
        </w:rPr>
        <w:t xml:space="preserve">. </w:t>
      </w:r>
      <w:r w:rsidR="005025D9">
        <w:rPr>
          <w:rFonts w:eastAsia="MS Mincho"/>
        </w:rPr>
        <w:t xml:space="preserve">Sono di norma previste delle ore di esercitazioni aggiuntive per </w:t>
      </w:r>
      <w:r w:rsidRPr="000C44C6">
        <w:rPr>
          <w:rFonts w:eastAsia="MS Mincho"/>
        </w:rPr>
        <w:t>l’addestramento all’utilizzo di software dedicati (normalmente UCINET 6).</w:t>
      </w:r>
    </w:p>
    <w:p w14:paraId="3C15A25D" w14:textId="77777777" w:rsidR="005B0190" w:rsidRPr="000C44C6" w:rsidRDefault="005B0190" w:rsidP="005025D9">
      <w:pPr>
        <w:rPr>
          <w:rFonts w:eastAsia="MS Mincho"/>
        </w:rPr>
      </w:pPr>
      <w:r w:rsidRPr="000C44C6">
        <w:rPr>
          <w:rFonts w:eastAsia="MS Mincho"/>
        </w:rPr>
        <w:t>Ad eccezione della lezione introduttiva, il modulo è tenuto in lingua inglese.</w:t>
      </w:r>
    </w:p>
    <w:p w14:paraId="2502A161" w14:textId="77777777" w:rsidR="005B0190" w:rsidRDefault="005B0190" w:rsidP="005B0190">
      <w:pPr>
        <w:spacing w:before="240" w:after="120" w:line="220" w:lineRule="exact"/>
        <w:rPr>
          <w:rFonts w:eastAsia="Calibri"/>
          <w:b/>
          <w:i/>
          <w:sz w:val="18"/>
          <w:lang w:eastAsia="en-US"/>
        </w:rPr>
      </w:pPr>
      <w:r w:rsidRPr="00F52F8A">
        <w:rPr>
          <w:rFonts w:eastAsia="Calibri"/>
          <w:b/>
          <w:i/>
          <w:sz w:val="18"/>
          <w:lang w:eastAsia="en-US"/>
        </w:rPr>
        <w:t xml:space="preserve">METODO </w:t>
      </w:r>
      <w:r w:rsidRPr="00F52F8A">
        <w:rPr>
          <w:b/>
          <w:i/>
          <w:sz w:val="18"/>
        </w:rPr>
        <w:t xml:space="preserve">E CRITERI </w:t>
      </w:r>
      <w:r w:rsidRPr="00F52F8A">
        <w:rPr>
          <w:rFonts w:eastAsia="Calibri"/>
          <w:b/>
          <w:i/>
          <w:sz w:val="18"/>
          <w:lang w:eastAsia="en-US"/>
        </w:rPr>
        <w:t>DI VALUTAZIONE</w:t>
      </w:r>
    </w:p>
    <w:p w14:paraId="70F5C6AD" w14:textId="7DC01C00" w:rsidR="005B0190" w:rsidRPr="000C44C6" w:rsidRDefault="005B0190" w:rsidP="003E1D07">
      <w:pPr>
        <w:pStyle w:val="Testo2"/>
        <w:rPr>
          <w:rFonts w:eastAsia="MS Mincho"/>
        </w:rPr>
      </w:pPr>
      <w:r w:rsidRPr="000C44C6">
        <w:rPr>
          <w:rFonts w:eastAsia="MS Mincho"/>
        </w:rPr>
        <w:t>La prova del modulo è in forma scritta, si svolge in aula informatica con l’ausilio di</w:t>
      </w:r>
      <w:r w:rsidR="002201E5" w:rsidRPr="002201E5">
        <w:rPr>
          <w:rFonts w:eastAsia="MS Mincho"/>
          <w:i/>
          <w:iCs/>
        </w:rPr>
        <w:t xml:space="preserve"> Blackboard</w:t>
      </w:r>
      <w:r w:rsidRPr="000C44C6">
        <w:rPr>
          <w:rFonts w:eastAsia="MS Mincho"/>
        </w:rPr>
        <w:t xml:space="preserve"> e si divide in due parti:</w:t>
      </w:r>
    </w:p>
    <w:p w14:paraId="1FD3BCC8" w14:textId="77777777" w:rsidR="005B0190" w:rsidRPr="00141010" w:rsidRDefault="005B0190" w:rsidP="003E1D07">
      <w:pPr>
        <w:pStyle w:val="Testo2"/>
        <w:rPr>
          <w:rFonts w:eastAsia="MS Mincho"/>
        </w:rPr>
      </w:pPr>
      <w:r w:rsidRPr="00141010">
        <w:rPr>
          <w:rFonts w:eastAsia="MS Mincho"/>
        </w:rPr>
        <w:t>Una domanda a risposta aperta in 20 minuti. La domanda riceverà un punteggio da 0 a 10 punti.</w:t>
      </w:r>
    </w:p>
    <w:p w14:paraId="18FE07B8" w14:textId="77777777" w:rsidR="005B0190" w:rsidRPr="00141010" w:rsidRDefault="005B0190" w:rsidP="003E1D07">
      <w:pPr>
        <w:pStyle w:val="Testo2"/>
        <w:rPr>
          <w:rFonts w:eastAsia="MS Mincho"/>
        </w:rPr>
      </w:pPr>
      <w:r w:rsidRPr="00141010">
        <w:rPr>
          <w:rFonts w:eastAsia="MS Mincho"/>
        </w:rPr>
        <w:t>Esercizi sull’analisi di rete in 90 minuti. Gli esercizi riceveranno complessivamente un punteggio da 0 a 22.</w:t>
      </w:r>
    </w:p>
    <w:p w14:paraId="647AE71F" w14:textId="77777777" w:rsidR="005B0190" w:rsidRPr="000C44C6" w:rsidRDefault="005B0190" w:rsidP="003E1D07">
      <w:pPr>
        <w:pStyle w:val="Testo2"/>
        <w:rPr>
          <w:rFonts w:eastAsia="MS Mincho"/>
        </w:rPr>
      </w:pPr>
      <w:r w:rsidRPr="000C44C6">
        <w:rPr>
          <w:rFonts w:eastAsia="MS Mincho"/>
        </w:rPr>
        <w:t>Il voto della prova è determinato dalla somma dei punteggi totalizzati nelle due parti. Punteggi superiori a 30 corrispondono a un voto di 30 e lode.</w:t>
      </w:r>
    </w:p>
    <w:p w14:paraId="00E9E964" w14:textId="184BCA1E" w:rsidR="006007BC" w:rsidRDefault="006007BC" w:rsidP="003E1D07">
      <w:pPr>
        <w:pStyle w:val="Testo2"/>
        <w:rPr>
          <w:rFonts w:eastAsia="MS Mincho"/>
        </w:rPr>
      </w:pPr>
      <w:r>
        <w:rPr>
          <w:rFonts w:eastAsia="MS Mincho"/>
        </w:rPr>
        <w:t>L</w:t>
      </w:r>
      <w:r w:rsidRPr="006007BC">
        <w:rPr>
          <w:rFonts w:eastAsia="MS Mincho"/>
        </w:rPr>
        <w:t xml:space="preserve">a valutazione terrà conto della correttezza dei contenuti, della padronanza dei concetti teorici e metodologici, della capacità di applicare in modo appropriato gli strumenti di analisi trattati nel corso, della capacità di interpretare criticamente dati, risultati e limiti delle analisi, nonché della chiarezza, dell’organizzazione logica dell’esposizione e dell’uso appropriato della terminologia specialistica. </w:t>
      </w:r>
    </w:p>
    <w:p w14:paraId="5A0182D3" w14:textId="75E8D96C" w:rsidR="005B0190" w:rsidRPr="000C44C6" w:rsidRDefault="005B0190" w:rsidP="003E1D07">
      <w:pPr>
        <w:pStyle w:val="Testo2"/>
        <w:rPr>
          <w:rFonts w:eastAsia="MS Mincho"/>
        </w:rPr>
      </w:pPr>
      <w:r w:rsidRPr="000C44C6">
        <w:rPr>
          <w:rFonts w:eastAsia="MS Mincho"/>
        </w:rPr>
        <w:t>Non è possibile sostenere</w:t>
      </w:r>
      <w:r>
        <w:rPr>
          <w:rFonts w:eastAsia="MS Mincho"/>
        </w:rPr>
        <w:t xml:space="preserve"> nuovamente</w:t>
      </w:r>
      <w:r w:rsidRPr="000C44C6">
        <w:rPr>
          <w:rFonts w:eastAsia="MS Mincho"/>
        </w:rPr>
        <w:t xml:space="preserve"> la prova del modulo in caso di esito positivo.</w:t>
      </w:r>
    </w:p>
    <w:p w14:paraId="2F654ECD" w14:textId="3D94E599" w:rsidR="005C5C39" w:rsidRPr="00141010" w:rsidRDefault="005C5C39" w:rsidP="00141010">
      <w:pPr>
        <w:pStyle w:val="Testo2"/>
        <w:rPr>
          <w:rFonts w:eastAsia="MS Mincho"/>
        </w:rPr>
      </w:pPr>
      <w:r w:rsidRPr="00141010">
        <w:rPr>
          <w:rFonts w:eastAsia="MS Mincho"/>
        </w:rPr>
        <w:lastRenderedPageBreak/>
        <w:t xml:space="preserve">Il voto finale dell’insegnamento è determinato dalla media aritmetica delle prove dei tre moduli, a condizione che in tutti si sia riportato un voto pari o superiore a 18. A tal fine, 30 e lode corrisponde a 31. La media è arrotondata per eccesso. </w:t>
      </w:r>
    </w:p>
    <w:p w14:paraId="5E708D35" w14:textId="77777777" w:rsidR="005B0190" w:rsidRDefault="005B0190" w:rsidP="005B0190">
      <w:pPr>
        <w:spacing w:before="240" w:after="120"/>
        <w:rPr>
          <w:b/>
          <w:i/>
          <w:sz w:val="18"/>
        </w:rPr>
      </w:pPr>
      <w:r w:rsidRPr="009D2F70">
        <w:rPr>
          <w:b/>
          <w:i/>
          <w:sz w:val="18"/>
        </w:rPr>
        <w:t>AVVERTENZE E PREREQUISITI</w:t>
      </w:r>
    </w:p>
    <w:p w14:paraId="1EE60106" w14:textId="77777777" w:rsidR="005B0190" w:rsidRPr="000C44C6" w:rsidRDefault="005B0190" w:rsidP="003E1D07">
      <w:pPr>
        <w:pStyle w:val="Testo2"/>
        <w:rPr>
          <w:rFonts w:eastAsia="MS Mincho"/>
        </w:rPr>
      </w:pPr>
      <w:r w:rsidRPr="000C44C6">
        <w:rPr>
          <w:rFonts w:eastAsia="MS Mincho"/>
        </w:rPr>
        <w:t>La frequenza è altamente consigliata, considera</w:t>
      </w:r>
      <w:r>
        <w:rPr>
          <w:rFonts w:eastAsia="MS Mincho"/>
        </w:rPr>
        <w:t>ndo</w:t>
      </w:r>
      <w:r w:rsidRPr="00AF4115">
        <w:rPr>
          <w:rFonts w:eastAsia="MS Mincho"/>
        </w:rPr>
        <w:t xml:space="preserve"> la natura applicata (utilizzo di software di analisi di rete) e </w:t>
      </w:r>
      <w:r>
        <w:rPr>
          <w:rFonts w:eastAsia="MS Mincho"/>
        </w:rPr>
        <w:t>la</w:t>
      </w:r>
      <w:r w:rsidRPr="000C44C6">
        <w:rPr>
          <w:rFonts w:eastAsia="MS Mincho"/>
        </w:rPr>
        <w:t xml:space="preserve"> costante </w:t>
      </w:r>
      <w:r>
        <w:rPr>
          <w:rFonts w:eastAsia="MS Mincho"/>
        </w:rPr>
        <w:t>evoluzione</w:t>
      </w:r>
      <w:r w:rsidRPr="000C44C6">
        <w:rPr>
          <w:rFonts w:eastAsia="MS Mincho"/>
        </w:rPr>
        <w:t xml:space="preserve"> degli argomenti. Ogni anno la bibliografia è aggiornata per tenere il passo con gli sviluppi e le innovazioni delle analisi delle reti criminali. Per questo motivo gli studenti che non hanno superato la prova entro gli otto appelli previsti (da giugno a febbraio dell’anno successivo a quello di frequenza) dovranno attenersi al programma e alle modalità di esame del modulo erogato nell’a.a. successivo.</w:t>
      </w:r>
    </w:p>
    <w:p w14:paraId="78C203B1" w14:textId="5135B9E0" w:rsidR="005B0190" w:rsidRPr="000C44C6" w:rsidRDefault="005B0190" w:rsidP="003E1D07">
      <w:pPr>
        <w:pStyle w:val="Testo2"/>
        <w:rPr>
          <w:rFonts w:eastAsia="MS Mincho"/>
        </w:rPr>
      </w:pPr>
      <w:r w:rsidRPr="000C44C6">
        <w:rPr>
          <w:rFonts w:eastAsia="MS Mincho"/>
        </w:rPr>
        <w:t>Programma aggiornato, bibliografia, istruzioni e altri documenti saranno pubblicati sulla pagina</w:t>
      </w:r>
      <w:r w:rsidR="002201E5" w:rsidRPr="002201E5">
        <w:rPr>
          <w:rFonts w:eastAsia="MS Mincho"/>
          <w:i/>
          <w:iCs/>
        </w:rPr>
        <w:t xml:space="preserve"> Blackboard</w:t>
      </w:r>
      <w:r w:rsidRPr="000C44C6">
        <w:rPr>
          <w:rFonts w:eastAsia="MS Mincho"/>
        </w:rPr>
        <w:t xml:space="preserve"> del modulo. </w:t>
      </w:r>
      <w:r w:rsidR="002201E5" w:rsidRPr="002201E5">
        <w:rPr>
          <w:rFonts w:eastAsia="MS Mincho"/>
          <w:i/>
          <w:iCs/>
        </w:rPr>
        <w:t>Blackboard</w:t>
      </w:r>
      <w:r w:rsidRPr="000C44C6">
        <w:rPr>
          <w:rFonts w:eastAsia="MS Mincho"/>
        </w:rPr>
        <w:t xml:space="preserve"> sarà anche lo strumento per comunicare cambi di orari, informazioni sugli esami e altro. Tutti gli studenti (frequentanti e non, in corso e fuori corso) sono invitati ad iscriversi al modulo in</w:t>
      </w:r>
      <w:r w:rsidR="002201E5" w:rsidRPr="002201E5">
        <w:rPr>
          <w:rFonts w:eastAsia="MS Mincho"/>
          <w:i/>
          <w:iCs/>
        </w:rPr>
        <w:t xml:space="preserve"> Blackboard</w:t>
      </w:r>
      <w:r w:rsidRPr="000C44C6">
        <w:rPr>
          <w:rFonts w:eastAsia="MS Mincho"/>
        </w:rPr>
        <w:t xml:space="preserve"> e a tenersi aggiornati.</w:t>
      </w:r>
    </w:p>
    <w:p w14:paraId="46148633" w14:textId="77777777" w:rsidR="005B0190" w:rsidRPr="000C44C6" w:rsidRDefault="005B0190" w:rsidP="003E1D07">
      <w:pPr>
        <w:pStyle w:val="Testo2"/>
        <w:rPr>
          <w:rFonts w:eastAsia="MS Mincho"/>
        </w:rPr>
      </w:pPr>
      <w:r w:rsidRPr="000C44C6">
        <w:rPr>
          <w:rFonts w:eastAsia="MS Mincho"/>
        </w:rPr>
        <w:t xml:space="preserve">Per un’utile frequenza del modulo, lo studente dovrà possedere le conoscenze di base della metodologia della ricerca criminologica, nonché delle teorie e della ricerca empirica sulla criminalità organizzata (acquisite nei corsi del primo anno di Metodi e tecniche della ricerca criminologica e Criminologia applicata). Sono inoltre necessarie conoscenze di base di utilizzo del computer e di analisi con fogli di calcolo (es. Microsoft Excel). Queste conoscenze sono acquisite nel primo anno </w:t>
      </w:r>
      <w:r>
        <w:rPr>
          <w:rFonts w:eastAsia="MS Mincho"/>
        </w:rPr>
        <w:t>e</w:t>
      </w:r>
      <w:r w:rsidRPr="000C44C6">
        <w:rPr>
          <w:rFonts w:eastAsia="MS Mincho"/>
        </w:rPr>
        <w:t xml:space="preserve"> in particolare negli insegnamenti di Metodologie per la valutazione delle politiche e laboratori associati.</w:t>
      </w:r>
    </w:p>
    <w:p w14:paraId="1C6D37C2" w14:textId="77777777" w:rsidR="005B0190" w:rsidRDefault="005B0190" w:rsidP="003E1D07">
      <w:pPr>
        <w:pStyle w:val="Testo2"/>
        <w:rPr>
          <w:rFonts w:eastAsia="MS Mincho"/>
        </w:rPr>
      </w:pPr>
      <w:r w:rsidRPr="000C44C6">
        <w:rPr>
          <w:rFonts w:eastAsia="MS Mincho"/>
        </w:rPr>
        <w:t>È consigliato avere a disposizione un computer con sistema operativo Windows, poiché il software adottato è di difficile utilizzo su altri sistemi operativi.</w:t>
      </w:r>
    </w:p>
    <w:p w14:paraId="2500D02A" w14:textId="77777777" w:rsidR="005B0190" w:rsidRPr="0054405E" w:rsidRDefault="005B0190" w:rsidP="0054405E">
      <w:pPr>
        <w:pStyle w:val="Testo2"/>
        <w:spacing w:before="120"/>
        <w:rPr>
          <w:rFonts w:ascii="Times New Roman" w:hAnsi="Times New Roman"/>
          <w:i/>
          <w:szCs w:val="18"/>
        </w:rPr>
      </w:pPr>
      <w:r w:rsidRPr="0054405E">
        <w:rPr>
          <w:rFonts w:ascii="Times New Roman" w:hAnsi="Times New Roman"/>
          <w:i/>
          <w:szCs w:val="18"/>
        </w:rPr>
        <w:t>Orario e luogo di ricevimento</w:t>
      </w:r>
    </w:p>
    <w:p w14:paraId="2B3EA810" w14:textId="120810B4" w:rsidR="005B0190" w:rsidRPr="00C15428" w:rsidRDefault="00FE2BB3" w:rsidP="003E1D07">
      <w:pPr>
        <w:pStyle w:val="Testo2"/>
        <w:rPr>
          <w:iCs/>
        </w:rPr>
      </w:pPr>
      <w:r>
        <w:t xml:space="preserve">Il </w:t>
      </w:r>
      <w:r w:rsidR="005B0190" w:rsidRPr="001F0DC1">
        <w:t xml:space="preserve">Prof. </w:t>
      </w:r>
      <w:r>
        <w:t xml:space="preserve">Francesco Calderoni </w:t>
      </w:r>
      <w:r w:rsidR="005B0190" w:rsidRPr="001F0DC1">
        <w:t xml:space="preserve">riceve gli studenti su appuntamento in remoto o in presenza presso gli uffici di TRANSCRIME (Via S. Vittore 43, piano interrato). Per appuntamento indirizzare e-mail a: </w:t>
      </w:r>
      <w:r w:rsidR="00C15428">
        <w:rPr>
          <w:i/>
        </w:rPr>
        <w:t>francesco.calderoni@unicatt.it</w:t>
      </w:r>
    </w:p>
    <w:p w14:paraId="3A06E4BA" w14:textId="77777777" w:rsidR="004124D1" w:rsidRDefault="004124D1">
      <w:pPr>
        <w:tabs>
          <w:tab w:val="clear" w:pos="284"/>
        </w:tabs>
        <w:spacing w:line="240" w:lineRule="auto"/>
        <w:jc w:val="left"/>
        <w:rPr>
          <w:rFonts w:ascii="Times" w:eastAsia="Calibri" w:hAnsi="Times" w:cs="Times"/>
          <w:smallCaps/>
          <w:sz w:val="18"/>
          <w:szCs w:val="18"/>
          <w:lang w:eastAsia="en-US"/>
        </w:rPr>
      </w:pPr>
      <w:r>
        <w:rPr>
          <w:rFonts w:ascii="Times" w:eastAsia="Calibri" w:hAnsi="Times" w:cs="Times"/>
          <w:smallCaps/>
          <w:sz w:val="18"/>
          <w:szCs w:val="18"/>
          <w:lang w:eastAsia="en-US"/>
        </w:rPr>
        <w:br w:type="page"/>
      </w:r>
    </w:p>
    <w:p w14:paraId="33945F70" w14:textId="1D7BC232" w:rsidR="007C5D0B" w:rsidRPr="009E3E73" w:rsidRDefault="007C5D0B" w:rsidP="009E3E73">
      <w:pPr>
        <w:tabs>
          <w:tab w:val="clear" w:pos="284"/>
        </w:tabs>
        <w:spacing w:before="240" w:after="120"/>
        <w:jc w:val="left"/>
        <w:outlineLvl w:val="0"/>
        <w:rPr>
          <w:rFonts w:ascii="Times" w:hAnsi="Times" w:cs="Times"/>
          <w:smallCaps/>
          <w:noProof/>
          <w:sz w:val="18"/>
          <w:szCs w:val="18"/>
        </w:rPr>
      </w:pPr>
      <w:r w:rsidRPr="009E3E73">
        <w:rPr>
          <w:rFonts w:ascii="Times" w:hAnsi="Times" w:cs="Times"/>
          <w:smallCaps/>
          <w:noProof/>
          <w:sz w:val="18"/>
          <w:szCs w:val="18"/>
        </w:rPr>
        <w:lastRenderedPageBreak/>
        <w:t xml:space="preserve">III Modulo: </w:t>
      </w:r>
      <w:r w:rsidR="0066427D" w:rsidRPr="009E3E73">
        <w:rPr>
          <w:rFonts w:ascii="Times" w:hAnsi="Times" w:cs="Times"/>
          <w:smallCaps/>
          <w:noProof/>
          <w:sz w:val="18"/>
          <w:szCs w:val="18"/>
        </w:rPr>
        <w:t xml:space="preserve">Advanced hotspot analysis </w:t>
      </w:r>
      <w:r w:rsidRPr="009E3E73">
        <w:rPr>
          <w:rFonts w:ascii="Times" w:hAnsi="Times" w:cs="Times"/>
          <w:smallCaps/>
          <w:noProof/>
          <w:sz w:val="18"/>
          <w:szCs w:val="18"/>
        </w:rPr>
        <w:t xml:space="preserve">(Prof. </w:t>
      </w:r>
      <w:r w:rsidR="00A222D7">
        <w:rPr>
          <w:rFonts w:ascii="Times" w:hAnsi="Times" w:cs="Times"/>
          <w:smallCaps/>
          <w:noProof/>
          <w:sz w:val="18"/>
          <w:szCs w:val="18"/>
        </w:rPr>
        <w:t>Marco Dugato</w:t>
      </w:r>
      <w:r w:rsidRPr="009E3E73">
        <w:rPr>
          <w:rFonts w:ascii="Times" w:hAnsi="Times" w:cs="Times"/>
          <w:smallCaps/>
          <w:noProof/>
          <w:sz w:val="18"/>
          <w:szCs w:val="18"/>
        </w:rPr>
        <w:t>)</w:t>
      </w:r>
    </w:p>
    <w:p w14:paraId="5E1E17AA" w14:textId="436C8B92" w:rsidR="007C5D0B" w:rsidRPr="002D44FF" w:rsidRDefault="0021792E" w:rsidP="007C5D0B">
      <w:pPr>
        <w:spacing w:before="240" w:after="120"/>
        <w:rPr>
          <w:rFonts w:ascii="Times" w:hAnsi="Times" w:cs="Times"/>
          <w:b/>
          <w:sz w:val="18"/>
          <w:szCs w:val="18"/>
        </w:rPr>
      </w:pPr>
      <w:r w:rsidRPr="0021792E">
        <w:rPr>
          <w:rFonts w:ascii="Times" w:hAnsi="Times" w:cs="Times"/>
          <w:b/>
          <w:i/>
          <w:sz w:val="18"/>
          <w:szCs w:val="18"/>
        </w:rPr>
        <w:t>OBIETTIVO DEL CORSO E RISULTATI DI APPRENDIMENTO ATTESI</w:t>
      </w:r>
    </w:p>
    <w:p w14:paraId="04E57842" w14:textId="357E34A7" w:rsidR="00CE658C" w:rsidRPr="003E1D07" w:rsidRDefault="007C5D0B" w:rsidP="00CE658C">
      <w:pPr>
        <w:tabs>
          <w:tab w:val="clear" w:pos="284"/>
        </w:tabs>
        <w:rPr>
          <w:rFonts w:ascii="Times" w:eastAsia="MS Mincho" w:hAnsi="Times" w:cs="Times"/>
          <w:szCs w:val="20"/>
        </w:rPr>
      </w:pPr>
      <w:r w:rsidRPr="003E1D07">
        <w:rPr>
          <w:rFonts w:ascii="Times" w:eastAsia="Calibri" w:hAnsi="Times" w:cs="Times"/>
          <w:szCs w:val="20"/>
          <w:lang w:eastAsia="en-US"/>
        </w:rPr>
        <w:t xml:space="preserve">Si pone l’obiettivo di approfondire alcune tecniche di analisi spaziale. Negli ultimi anni, la ricerca criminologica ha sviluppato, anche grazie alle nuove tecnologie disponibili, nuovi strumenti </w:t>
      </w:r>
      <w:r w:rsidR="00FD5F26" w:rsidRPr="003E1D07">
        <w:rPr>
          <w:rFonts w:ascii="Times" w:eastAsia="Calibri" w:hAnsi="Times" w:cs="Times"/>
          <w:szCs w:val="20"/>
          <w:lang w:eastAsia="en-US"/>
        </w:rPr>
        <w:t xml:space="preserve">analitici </w:t>
      </w:r>
      <w:r w:rsidRPr="003E1D07">
        <w:rPr>
          <w:rFonts w:ascii="Times" w:eastAsia="Calibri" w:hAnsi="Times" w:cs="Times"/>
          <w:szCs w:val="20"/>
          <w:lang w:eastAsia="en-US"/>
        </w:rPr>
        <w:t>che prendono in considerazione la distribuzione degli eventi criminali nello spazio. Queste tecniche stanno sempre più trovando applicazione in diversi ambiti facilitando l’analisi, la previsione, la prevenzione e il contrasto dei reati. Al termine del modulo lo studente dovrà essere in grado di capire, scegliere e applicare i diversi strumenti analizzati riconoscendone le potenzialità e i limiti.</w:t>
      </w:r>
      <w:r w:rsidR="00CE658C" w:rsidRPr="003E1D07">
        <w:rPr>
          <w:rFonts w:ascii="Times" w:eastAsia="Calibri" w:hAnsi="Times" w:cs="Times"/>
          <w:szCs w:val="20"/>
          <w:lang w:eastAsia="en-US"/>
        </w:rPr>
        <w:t xml:space="preserve"> </w:t>
      </w:r>
      <w:r w:rsidR="00CE658C" w:rsidRPr="003E1D07">
        <w:rPr>
          <w:rFonts w:ascii="Times" w:eastAsia="MS Mincho" w:hAnsi="Times" w:cs="Times"/>
          <w:szCs w:val="20"/>
        </w:rPr>
        <w:t>Il modulo adotta un approccio laboratoriale; pertanto, gli studenti saranno invitati a partecipare a discussioni in aula e a esercitazioni pratiche.</w:t>
      </w:r>
    </w:p>
    <w:p w14:paraId="6F0B2918" w14:textId="77777777" w:rsidR="007C5D0B" w:rsidRPr="002D44FF" w:rsidRDefault="007C5D0B" w:rsidP="007C5D0B">
      <w:pPr>
        <w:spacing w:before="240" w:after="120"/>
        <w:rPr>
          <w:rFonts w:ascii="Times" w:hAnsi="Times" w:cs="Times"/>
          <w:b/>
          <w:sz w:val="18"/>
          <w:szCs w:val="18"/>
        </w:rPr>
      </w:pPr>
      <w:r w:rsidRPr="002D44FF">
        <w:rPr>
          <w:rFonts w:ascii="Times" w:hAnsi="Times" w:cs="Times"/>
          <w:b/>
          <w:i/>
          <w:sz w:val="18"/>
          <w:szCs w:val="18"/>
        </w:rPr>
        <w:t>PROGRAMMA DEL CORSO</w:t>
      </w:r>
    </w:p>
    <w:p w14:paraId="1A3479BA" w14:textId="77777777" w:rsidR="007C5D0B" w:rsidRDefault="007C5D0B" w:rsidP="007C5D0B">
      <w:pPr>
        <w:spacing w:line="240" w:lineRule="auto"/>
        <w:rPr>
          <w:rFonts w:ascii="Times" w:eastAsia="Calibri" w:hAnsi="Times" w:cs="Times"/>
          <w:szCs w:val="20"/>
          <w:lang w:eastAsia="en-US"/>
        </w:rPr>
      </w:pPr>
      <w:r w:rsidRPr="003E1D07">
        <w:rPr>
          <w:rFonts w:ascii="Times" w:eastAsia="Calibri" w:hAnsi="Times" w:cs="Times"/>
          <w:szCs w:val="20"/>
          <w:lang w:eastAsia="en-US"/>
        </w:rPr>
        <w:t>Nel corso del modulo verranno presentate ed applicate praticamente diverse tecniche di analisi spaziale.</w:t>
      </w:r>
    </w:p>
    <w:p w14:paraId="7BB7151E" w14:textId="01D3325F" w:rsidR="000F0120" w:rsidRPr="003E1D07" w:rsidRDefault="000F0120" w:rsidP="007C5D0B">
      <w:pPr>
        <w:spacing w:line="240" w:lineRule="auto"/>
        <w:rPr>
          <w:rFonts w:ascii="Times" w:eastAsia="Calibri" w:hAnsi="Times" w:cs="Times"/>
          <w:szCs w:val="20"/>
          <w:lang w:eastAsia="en-US"/>
        </w:rPr>
      </w:pPr>
      <w:r w:rsidRPr="003E1D07">
        <w:rPr>
          <w:rFonts w:ascii="Times" w:eastAsia="Calibri" w:hAnsi="Times" w:cs="Times"/>
          <w:szCs w:val="20"/>
          <w:lang w:eastAsia="en-US"/>
        </w:rPr>
        <w:t>–</w:t>
      </w:r>
      <w:r w:rsidRPr="003E1D07">
        <w:rPr>
          <w:rFonts w:ascii="Times" w:eastAsia="Calibri" w:hAnsi="Times" w:cs="Times"/>
          <w:szCs w:val="20"/>
          <w:lang w:eastAsia="en-US"/>
        </w:rPr>
        <w:tab/>
      </w:r>
      <w:r>
        <w:rPr>
          <w:rFonts w:ascii="Times" w:eastAsia="Calibri" w:hAnsi="Times" w:cs="Times"/>
          <w:szCs w:val="20"/>
          <w:lang w:eastAsia="en-US"/>
        </w:rPr>
        <w:t xml:space="preserve"> Teoria e principi dell’analisi spaziale</w:t>
      </w:r>
    </w:p>
    <w:p w14:paraId="6A2E9FB9" w14:textId="77777777" w:rsidR="007C5D0B" w:rsidRPr="003E1D07" w:rsidRDefault="007C5D0B" w:rsidP="007C5D0B">
      <w:pPr>
        <w:spacing w:line="240" w:lineRule="auto"/>
        <w:rPr>
          <w:rFonts w:ascii="Times" w:eastAsia="Calibri" w:hAnsi="Times" w:cs="Times"/>
          <w:szCs w:val="20"/>
          <w:lang w:eastAsia="en-US"/>
        </w:rPr>
      </w:pPr>
      <w:r w:rsidRPr="003E1D07">
        <w:rPr>
          <w:rFonts w:ascii="Times" w:eastAsia="Calibri" w:hAnsi="Times" w:cs="Times"/>
          <w:szCs w:val="20"/>
          <w:lang w:eastAsia="en-US"/>
        </w:rPr>
        <w:t>–</w:t>
      </w:r>
      <w:r w:rsidRPr="003E1D07">
        <w:rPr>
          <w:rFonts w:ascii="Times" w:eastAsia="Calibri" w:hAnsi="Times" w:cs="Times"/>
          <w:szCs w:val="20"/>
          <w:lang w:eastAsia="en-US"/>
        </w:rPr>
        <w:tab/>
        <w:t xml:space="preserve">Analisi di concentrazione </w:t>
      </w:r>
    </w:p>
    <w:p w14:paraId="19B25D2B" w14:textId="77777777" w:rsidR="007C5D0B" w:rsidRPr="003E1D07" w:rsidRDefault="007C5D0B" w:rsidP="007C5D0B">
      <w:pPr>
        <w:spacing w:line="240" w:lineRule="auto"/>
        <w:rPr>
          <w:rFonts w:ascii="Times" w:eastAsia="Calibri" w:hAnsi="Times" w:cs="Times"/>
          <w:szCs w:val="20"/>
          <w:lang w:eastAsia="en-US"/>
        </w:rPr>
      </w:pPr>
      <w:r w:rsidRPr="003E1D07">
        <w:rPr>
          <w:rFonts w:ascii="Times" w:eastAsia="Calibri" w:hAnsi="Times" w:cs="Times"/>
          <w:szCs w:val="20"/>
          <w:lang w:eastAsia="en-US"/>
        </w:rPr>
        <w:t>–</w:t>
      </w:r>
      <w:r w:rsidRPr="003E1D07">
        <w:rPr>
          <w:rFonts w:ascii="Times" w:eastAsia="Calibri" w:hAnsi="Times" w:cs="Times"/>
          <w:szCs w:val="20"/>
          <w:lang w:eastAsia="en-US"/>
        </w:rPr>
        <w:tab/>
        <w:t>Analisi di cluster</w:t>
      </w:r>
    </w:p>
    <w:p w14:paraId="6AACEFBE" w14:textId="77777777" w:rsidR="007C5D0B" w:rsidRPr="003E1D07" w:rsidRDefault="007C5D0B" w:rsidP="007C5D0B">
      <w:pPr>
        <w:spacing w:line="240" w:lineRule="auto"/>
        <w:rPr>
          <w:rFonts w:ascii="Times" w:eastAsia="Calibri" w:hAnsi="Times" w:cs="Times"/>
          <w:szCs w:val="20"/>
          <w:lang w:eastAsia="en-US"/>
        </w:rPr>
      </w:pPr>
      <w:r w:rsidRPr="003E1D07">
        <w:rPr>
          <w:rFonts w:ascii="Times" w:eastAsia="Calibri" w:hAnsi="Times" w:cs="Times"/>
          <w:szCs w:val="20"/>
          <w:lang w:eastAsia="en-US"/>
        </w:rPr>
        <w:t>–</w:t>
      </w:r>
      <w:r w:rsidRPr="003E1D07">
        <w:rPr>
          <w:rFonts w:ascii="Times" w:eastAsia="Calibri" w:hAnsi="Times" w:cs="Times"/>
          <w:szCs w:val="20"/>
          <w:lang w:eastAsia="en-US"/>
        </w:rPr>
        <w:tab/>
        <w:t>Analisi di densità</w:t>
      </w:r>
    </w:p>
    <w:p w14:paraId="077643EA" w14:textId="77777777" w:rsidR="007C5D0B" w:rsidRDefault="007C5D0B" w:rsidP="007C5D0B">
      <w:pPr>
        <w:spacing w:line="240" w:lineRule="auto"/>
        <w:rPr>
          <w:rFonts w:ascii="Times" w:eastAsia="Calibri" w:hAnsi="Times" w:cs="Times"/>
          <w:szCs w:val="20"/>
          <w:lang w:eastAsia="en-US"/>
        </w:rPr>
      </w:pPr>
      <w:r w:rsidRPr="003E1D07">
        <w:rPr>
          <w:rFonts w:ascii="Times" w:eastAsia="Calibri" w:hAnsi="Times" w:cs="Times"/>
          <w:szCs w:val="20"/>
          <w:lang w:eastAsia="en-US"/>
        </w:rPr>
        <w:t>–</w:t>
      </w:r>
      <w:r w:rsidRPr="003E1D07">
        <w:rPr>
          <w:rFonts w:ascii="Times" w:eastAsia="Calibri" w:hAnsi="Times" w:cs="Times"/>
          <w:szCs w:val="20"/>
          <w:lang w:eastAsia="en-US"/>
        </w:rPr>
        <w:tab/>
        <w:t>Analisi di autocorrelazione spaziale</w:t>
      </w:r>
    </w:p>
    <w:p w14:paraId="4F02E319" w14:textId="2BADF6BB" w:rsidR="008E618E" w:rsidRPr="008E618E" w:rsidRDefault="008E618E" w:rsidP="008E618E">
      <w:pPr>
        <w:spacing w:line="240" w:lineRule="auto"/>
        <w:rPr>
          <w:rFonts w:ascii="Times" w:eastAsia="Calibri" w:hAnsi="Times" w:cs="Times"/>
          <w:szCs w:val="20"/>
          <w:lang w:eastAsia="en-US"/>
        </w:rPr>
      </w:pPr>
      <w:r w:rsidRPr="003E1D07">
        <w:rPr>
          <w:rFonts w:ascii="Times" w:eastAsia="Calibri" w:hAnsi="Times" w:cs="Times"/>
          <w:szCs w:val="20"/>
          <w:lang w:eastAsia="en-US"/>
        </w:rPr>
        <w:t>–</w:t>
      </w:r>
      <w:r w:rsidRPr="003E1D07">
        <w:rPr>
          <w:rFonts w:ascii="Times" w:eastAsia="Calibri" w:hAnsi="Times" w:cs="Times"/>
          <w:szCs w:val="20"/>
          <w:lang w:eastAsia="en-US"/>
        </w:rPr>
        <w:tab/>
      </w:r>
      <w:r w:rsidRPr="008E618E">
        <w:rPr>
          <w:rFonts w:ascii="Times" w:eastAsia="Calibri" w:hAnsi="Times" w:cs="Times"/>
          <w:szCs w:val="20"/>
          <w:lang w:eastAsia="en-US"/>
        </w:rPr>
        <w:t>Analisi</w:t>
      </w:r>
      <w:r>
        <w:rPr>
          <w:rFonts w:ascii="Times" w:hAnsi="Times" w:cs="Times"/>
          <w:szCs w:val="20"/>
        </w:rPr>
        <w:t xml:space="preserve"> temporale</w:t>
      </w:r>
    </w:p>
    <w:p w14:paraId="5F180D19" w14:textId="77777777" w:rsidR="007C5D0B" w:rsidRPr="003E1D07" w:rsidRDefault="007C5D0B" w:rsidP="007C5D0B">
      <w:pPr>
        <w:spacing w:line="240" w:lineRule="auto"/>
        <w:rPr>
          <w:rFonts w:ascii="Times" w:eastAsia="Calibri" w:hAnsi="Times" w:cs="Times"/>
          <w:szCs w:val="20"/>
          <w:lang w:eastAsia="en-US"/>
        </w:rPr>
      </w:pPr>
      <w:r w:rsidRPr="003E1D07">
        <w:rPr>
          <w:rFonts w:ascii="Times" w:eastAsia="Calibri" w:hAnsi="Times" w:cs="Times"/>
          <w:szCs w:val="20"/>
          <w:lang w:eastAsia="en-US"/>
        </w:rPr>
        <w:t>–</w:t>
      </w:r>
      <w:r w:rsidRPr="003E1D07">
        <w:rPr>
          <w:rFonts w:ascii="Times" w:eastAsia="Calibri" w:hAnsi="Times" w:cs="Times"/>
          <w:szCs w:val="20"/>
          <w:lang w:eastAsia="en-US"/>
        </w:rPr>
        <w:tab/>
        <w:t>Introduzione ai modelli predittivi</w:t>
      </w:r>
    </w:p>
    <w:p w14:paraId="38BB4E8D" w14:textId="77777777" w:rsidR="007C5D0B" w:rsidRPr="00586AB9" w:rsidRDefault="007C5D0B" w:rsidP="00586AB9">
      <w:pPr>
        <w:spacing w:before="240" w:after="120"/>
        <w:rPr>
          <w:rFonts w:ascii="Times" w:hAnsi="Times" w:cs="Times"/>
          <w:b/>
          <w:i/>
          <w:sz w:val="18"/>
          <w:szCs w:val="18"/>
        </w:rPr>
      </w:pPr>
      <w:r w:rsidRPr="002D44FF">
        <w:rPr>
          <w:rFonts w:ascii="Times" w:hAnsi="Times" w:cs="Times"/>
          <w:b/>
          <w:i/>
          <w:sz w:val="18"/>
          <w:szCs w:val="18"/>
        </w:rPr>
        <w:t>BIBLIOGRAFIA</w:t>
      </w:r>
    </w:p>
    <w:p w14:paraId="073C1B50" w14:textId="73A6EF02" w:rsidR="0031168A" w:rsidRPr="003E1D07" w:rsidRDefault="0031168A" w:rsidP="003E1D07">
      <w:pPr>
        <w:pStyle w:val="Testo1"/>
        <w:spacing w:before="0"/>
      </w:pPr>
      <w:r w:rsidRPr="003E1D07">
        <w:rPr>
          <w:rFonts w:eastAsia="Calibri"/>
        </w:rPr>
        <w:t>La bibliografia di riferimento è costituita da saggi in lingua inglese ed è aggiornata di anno in</w:t>
      </w:r>
      <w:r w:rsidR="003A147C" w:rsidRPr="003E1D07">
        <w:rPr>
          <w:rFonts w:eastAsia="Calibri"/>
        </w:rPr>
        <w:t xml:space="preserve"> </w:t>
      </w:r>
      <w:r w:rsidRPr="003E1D07">
        <w:rPr>
          <w:rFonts w:eastAsia="Calibri"/>
        </w:rPr>
        <w:t>anno. La bibliografia aggiornata sarà fornit</w:t>
      </w:r>
      <w:r w:rsidR="005D7694">
        <w:rPr>
          <w:rFonts w:eastAsia="Calibri"/>
        </w:rPr>
        <w:t>a</w:t>
      </w:r>
      <w:r w:rsidRPr="003E1D07">
        <w:rPr>
          <w:rFonts w:eastAsia="Calibri"/>
        </w:rPr>
        <w:t xml:space="preserve"> a inizio modulo tramite</w:t>
      </w:r>
      <w:r w:rsidR="002201E5" w:rsidRPr="002201E5">
        <w:rPr>
          <w:rFonts w:eastAsia="Calibri"/>
          <w:i/>
          <w:iCs/>
        </w:rPr>
        <w:t xml:space="preserve"> Blackboard</w:t>
      </w:r>
      <w:r w:rsidRPr="003E1D07">
        <w:rPr>
          <w:rFonts w:eastAsia="Calibri"/>
        </w:rPr>
        <w:t>. A mero titolo informativo</w:t>
      </w:r>
      <w:r w:rsidR="003A147C" w:rsidRPr="003E1D07">
        <w:rPr>
          <w:rFonts w:eastAsia="Calibri"/>
        </w:rPr>
        <w:t>,</w:t>
      </w:r>
      <w:r w:rsidRPr="003E1D07">
        <w:rPr>
          <w:rFonts w:eastAsia="Calibri"/>
        </w:rPr>
        <w:t xml:space="preserve"> la bibliografia</w:t>
      </w:r>
      <w:r w:rsidR="00C6163A">
        <w:rPr>
          <w:rFonts w:eastAsia="Calibri"/>
        </w:rPr>
        <w:t xml:space="preserve"> potrebbe comprendere i seguenti testi</w:t>
      </w:r>
      <w:r w:rsidRPr="003E1D07">
        <w:t>:</w:t>
      </w:r>
    </w:p>
    <w:p w14:paraId="37233F6A" w14:textId="59714C83" w:rsidR="00C6163A" w:rsidRPr="00C6163A" w:rsidRDefault="00C6163A" w:rsidP="00C6163A">
      <w:pPr>
        <w:pStyle w:val="Testo1"/>
        <w:rPr>
          <w:lang w:val="en-US"/>
        </w:rPr>
      </w:pPr>
      <w:r w:rsidRPr="00C6163A">
        <w:rPr>
          <w:lang w:val="en-US"/>
        </w:rPr>
        <w:t>Andresen, M.A., &amp; Hodgkinson, T. (2021). Environmental criminology, design, and victimization: What we know, how we have failed, and where we need to go. In T.C. Pratt, &amp; J.J. Turanovic (Eds.), Revitalizing victimization theory: Revisions, applications, and new directions (Advances in criminological theory, volume 27) (pp. 104</w:t>
      </w:r>
      <w:r w:rsidR="00586AB9">
        <w:rPr>
          <w:lang w:val="en-US"/>
        </w:rPr>
        <w:t>-</w:t>
      </w:r>
      <w:r w:rsidRPr="00C6163A">
        <w:rPr>
          <w:lang w:val="en-US"/>
        </w:rPr>
        <w:t>128). New York, NY: Routledge.</w:t>
      </w:r>
    </w:p>
    <w:p w14:paraId="0A628258" w14:textId="4DDE45CC" w:rsidR="00C6163A" w:rsidRDefault="00C6163A" w:rsidP="00C6163A">
      <w:pPr>
        <w:pStyle w:val="Testo1"/>
        <w:rPr>
          <w:lang w:val="en-US"/>
        </w:rPr>
      </w:pPr>
      <w:r w:rsidRPr="00C6163A">
        <w:rPr>
          <w:lang w:val="en-US"/>
        </w:rPr>
        <w:t>Andresen, M.A. (2010). The place of environmental criminology within criminological thought. In M.A. Andresen, P.J. Brantingham, &amp; J.B. Kinney (Eds.), Classics in environmental criminology (pp. 5</w:t>
      </w:r>
      <w:r w:rsidR="00586AB9">
        <w:rPr>
          <w:lang w:val="en-US"/>
        </w:rPr>
        <w:t>-</w:t>
      </w:r>
      <w:r w:rsidRPr="00C6163A">
        <w:rPr>
          <w:lang w:val="en-US"/>
        </w:rPr>
        <w:t>28). Co-published: Burnaby, BC, SFU Publications and Boca Raton, FL, Taylor &amp; Francis.</w:t>
      </w:r>
    </w:p>
    <w:p w14:paraId="086E08BA" w14:textId="77777777" w:rsidR="00AE374D" w:rsidRPr="00C6163A" w:rsidRDefault="00AE374D" w:rsidP="00AE374D">
      <w:pPr>
        <w:pStyle w:val="Testo1"/>
        <w:rPr>
          <w:lang w:val="en-US"/>
        </w:rPr>
      </w:pPr>
      <w:r w:rsidRPr="00C6163A">
        <w:rPr>
          <w:lang w:val="en-US"/>
        </w:rPr>
        <w:t xml:space="preserve">Andresen, M.A. (2025). Chapter 15. The basics of spatial autocorrelation: global and local. </w:t>
      </w:r>
    </w:p>
    <w:p w14:paraId="455BD054" w14:textId="151085DB" w:rsidR="00AE374D" w:rsidRPr="00EE02CC" w:rsidRDefault="00AE374D" w:rsidP="00AE374D">
      <w:pPr>
        <w:pStyle w:val="Testo1"/>
        <w:rPr>
          <w:lang w:val="en-US"/>
        </w:rPr>
      </w:pPr>
      <w:r>
        <w:rPr>
          <w:lang w:val="en-US"/>
        </w:rPr>
        <w:lastRenderedPageBreak/>
        <w:t>A</w:t>
      </w:r>
      <w:r w:rsidRPr="00AE374D">
        <w:rPr>
          <w:lang w:val="en-US"/>
        </w:rPr>
        <w:t xml:space="preserve">nselin </w:t>
      </w:r>
      <w:r>
        <w:rPr>
          <w:lang w:val="en-US"/>
        </w:rPr>
        <w:t>L</w:t>
      </w:r>
      <w:r w:rsidRPr="00AE374D">
        <w:rPr>
          <w:lang w:val="en-US"/>
        </w:rPr>
        <w:t>.</w:t>
      </w:r>
      <w:r>
        <w:rPr>
          <w:lang w:val="en-US"/>
        </w:rPr>
        <w:t xml:space="preserve"> (</w:t>
      </w:r>
      <w:r w:rsidRPr="00AE374D">
        <w:rPr>
          <w:lang w:val="en-US"/>
        </w:rPr>
        <w:t>2003</w:t>
      </w:r>
      <w:r>
        <w:rPr>
          <w:lang w:val="en-US"/>
        </w:rPr>
        <w:t>).</w:t>
      </w:r>
      <w:r w:rsidR="00777AA9">
        <w:rPr>
          <w:lang w:val="en-US"/>
        </w:rPr>
        <w:t xml:space="preserve"> </w:t>
      </w:r>
      <w:r>
        <w:rPr>
          <w:lang w:val="en-US"/>
        </w:rPr>
        <w:t>A</w:t>
      </w:r>
      <w:r w:rsidRPr="00AE374D">
        <w:rPr>
          <w:lang w:val="en-US"/>
        </w:rPr>
        <w:t>n introduction to spatial autocorrelation analysis with GEOD</w:t>
      </w:r>
      <w:r>
        <w:rPr>
          <w:lang w:val="en-US"/>
        </w:rPr>
        <w:t>A</w:t>
      </w:r>
      <w:r w:rsidRPr="00AE374D">
        <w:rPr>
          <w:lang w:val="en-US"/>
        </w:rPr>
        <w:t>.</w:t>
      </w:r>
    </w:p>
    <w:p w14:paraId="4D139C75" w14:textId="3D668EA0" w:rsidR="00AE374D" w:rsidRPr="00AE374D" w:rsidRDefault="00AE374D" w:rsidP="00AE374D">
      <w:pPr>
        <w:pStyle w:val="Testo1"/>
      </w:pPr>
      <w:r w:rsidRPr="00AE374D">
        <w:t xml:space="preserve">Dugato, </w:t>
      </w:r>
      <w:r>
        <w:t>M</w:t>
      </w:r>
      <w:r w:rsidRPr="00AE374D">
        <w:t xml:space="preserve">. </w:t>
      </w:r>
      <w:r>
        <w:t>(</w:t>
      </w:r>
      <w:r w:rsidRPr="00AE374D">
        <w:t>2023</w:t>
      </w:r>
      <w:r>
        <w:t>)</w:t>
      </w:r>
      <w:r w:rsidRPr="00AE374D">
        <w:t xml:space="preserve">. </w:t>
      </w:r>
      <w:r w:rsidRPr="00AE374D">
        <w:rPr>
          <w:i/>
          <w:iCs/>
        </w:rPr>
        <w:t>Luoghi e criminalità</w:t>
      </w:r>
      <w:r w:rsidRPr="00AE374D">
        <w:t>. Vita e pensiero.</w:t>
      </w:r>
    </w:p>
    <w:p w14:paraId="3C8847DA" w14:textId="017C1887" w:rsidR="00AE374D" w:rsidRDefault="00AE374D" w:rsidP="00AE374D">
      <w:pPr>
        <w:pStyle w:val="Testo1"/>
        <w:rPr>
          <w:lang w:val="en-US"/>
        </w:rPr>
      </w:pPr>
      <w:r w:rsidRPr="00EE02CC">
        <w:t xml:space="preserve">Eck J. et al., (eds.) </w:t>
      </w:r>
      <w:r w:rsidRPr="00EE02CC">
        <w:rPr>
          <w:lang w:val="en-US"/>
        </w:rPr>
        <w:t>(2005). Mapping crime: Understanding hotspots, National Institute Of Justice</w:t>
      </w:r>
    </w:p>
    <w:p w14:paraId="56E71B12" w14:textId="5C6A7B0D" w:rsidR="00FC2F6C" w:rsidRPr="00EE02CC" w:rsidRDefault="00FC2F6C" w:rsidP="00FC2F6C">
      <w:pPr>
        <w:pStyle w:val="Testo1"/>
        <w:rPr>
          <w:lang w:val="en-US"/>
        </w:rPr>
      </w:pPr>
      <w:r w:rsidRPr="00EE02CC">
        <w:rPr>
          <w:lang w:val="en-US"/>
        </w:rPr>
        <w:t xml:space="preserve">Kennedy, L. W., and Dugato, M.. (2018). ‘Forecasting Crime and Understanding Its Causes. Applying Risk Terrain Modeling Worldwide’. </w:t>
      </w:r>
      <w:r w:rsidRPr="00EE02CC">
        <w:rPr>
          <w:i/>
          <w:iCs/>
          <w:lang w:val="en-US"/>
        </w:rPr>
        <w:t>European Journal on Criminal Policy and Research</w:t>
      </w:r>
      <w:r w:rsidRPr="00EE02CC">
        <w:rPr>
          <w:lang w:val="en-US"/>
        </w:rPr>
        <w:t xml:space="preserve"> 24 (4): 345</w:t>
      </w:r>
      <w:r w:rsidR="00586AB9">
        <w:rPr>
          <w:lang w:val="en-US"/>
        </w:rPr>
        <w:t>-</w:t>
      </w:r>
      <w:r w:rsidRPr="00EE02CC">
        <w:rPr>
          <w:lang w:val="en-US"/>
        </w:rPr>
        <w:t xml:space="preserve">50. </w:t>
      </w:r>
    </w:p>
    <w:p w14:paraId="0BB90067" w14:textId="345DCBC3" w:rsidR="00AE374D" w:rsidRPr="00EE02CC" w:rsidRDefault="00AE374D" w:rsidP="00EE02CC">
      <w:pPr>
        <w:pStyle w:val="Testo1"/>
        <w:rPr>
          <w:lang w:val="en-US"/>
        </w:rPr>
      </w:pPr>
      <w:r w:rsidRPr="00EE02CC">
        <w:rPr>
          <w:lang w:val="en-US"/>
        </w:rPr>
        <w:t>Ratcliffe J. (2004). Jerry’s top ten crime mapping tips v.2.1</w:t>
      </w:r>
    </w:p>
    <w:p w14:paraId="26A6686C" w14:textId="6BEC1A32" w:rsidR="00C6163A" w:rsidRPr="00EE02CC" w:rsidRDefault="00C6163A" w:rsidP="00C6163A">
      <w:pPr>
        <w:pStyle w:val="Testo1"/>
      </w:pPr>
      <w:r w:rsidRPr="00C6163A">
        <w:rPr>
          <w:lang w:val="en-US"/>
        </w:rPr>
        <w:t xml:space="preserve">Weisburd, D., Zastrow, T., Kuen, K., &amp; Andresen, M.A. (2024). Crime concentrations at micro place: A review of the evidence. </w:t>
      </w:r>
      <w:r w:rsidRPr="00EE02CC">
        <w:t>Aggression and Violent Behavior, 78, Article 101979.</w:t>
      </w:r>
    </w:p>
    <w:p w14:paraId="2F5F4A89" w14:textId="45B50080" w:rsidR="007C5D0B" w:rsidRPr="00955C9D" w:rsidRDefault="007C5D0B" w:rsidP="00955C9D">
      <w:pPr>
        <w:pStyle w:val="Testo1"/>
        <w:ind w:left="0" w:firstLine="0"/>
        <w:rPr>
          <w:rFonts w:cs="Times"/>
          <w:szCs w:val="18"/>
        </w:rPr>
      </w:pPr>
      <w:r w:rsidRPr="00955C9D">
        <w:rPr>
          <w:rFonts w:cs="Times"/>
          <w:szCs w:val="18"/>
        </w:rPr>
        <w:t>Per maggiori dettagli sulle indicazioni bibliografiche si invitano gli studenti a consultare il Syllabus che verrà reso disponibile su</w:t>
      </w:r>
      <w:r w:rsidR="002201E5" w:rsidRPr="002201E5">
        <w:rPr>
          <w:rFonts w:cs="Times"/>
          <w:i/>
          <w:iCs/>
          <w:szCs w:val="18"/>
        </w:rPr>
        <w:t xml:space="preserve"> Blackboard</w:t>
      </w:r>
      <w:r w:rsidRPr="00955C9D">
        <w:rPr>
          <w:rFonts w:cs="Times"/>
          <w:szCs w:val="18"/>
        </w:rPr>
        <w:t xml:space="preserve"> insieme a eventuali materiali integrativi.</w:t>
      </w:r>
    </w:p>
    <w:p w14:paraId="75BB2E7A" w14:textId="77777777" w:rsidR="007C5D0B" w:rsidRPr="002D44FF" w:rsidRDefault="007C5D0B" w:rsidP="007C5D0B">
      <w:pPr>
        <w:spacing w:before="240" w:after="120" w:line="220" w:lineRule="exact"/>
        <w:rPr>
          <w:rFonts w:ascii="Times" w:hAnsi="Times" w:cs="Times"/>
          <w:b/>
          <w:i/>
          <w:sz w:val="18"/>
          <w:szCs w:val="18"/>
        </w:rPr>
      </w:pPr>
      <w:r w:rsidRPr="002D44FF">
        <w:rPr>
          <w:rFonts w:ascii="Times" w:hAnsi="Times" w:cs="Times"/>
          <w:b/>
          <w:i/>
          <w:sz w:val="18"/>
          <w:szCs w:val="18"/>
        </w:rPr>
        <w:t>DIDATTICA DEL CORSO</w:t>
      </w:r>
    </w:p>
    <w:p w14:paraId="28F2EDD1" w14:textId="6D9BE9ED" w:rsidR="007C5D0B" w:rsidRPr="002D44FF" w:rsidRDefault="007C5D0B" w:rsidP="007C5D0B">
      <w:pPr>
        <w:pStyle w:val="Testo2"/>
        <w:rPr>
          <w:rFonts w:cs="Times"/>
          <w:szCs w:val="18"/>
        </w:rPr>
      </w:pPr>
      <w:r w:rsidRPr="002D44FF">
        <w:rPr>
          <w:rFonts w:cs="Times"/>
          <w:szCs w:val="18"/>
        </w:rPr>
        <w:t xml:space="preserve">La maggior parte delle lezioni si terranno in aula informatica e le spiegazioni teoriche verranno alternate con esercitazioni pratiche. </w:t>
      </w:r>
      <w:r w:rsidR="007216E3">
        <w:rPr>
          <w:rFonts w:cs="Times"/>
          <w:szCs w:val="18"/>
        </w:rPr>
        <w:t>Il corso sarà svolto</w:t>
      </w:r>
      <w:r w:rsidRPr="002D44FF">
        <w:rPr>
          <w:rFonts w:cs="Times"/>
          <w:szCs w:val="18"/>
        </w:rPr>
        <w:t xml:space="preserve"> in lingua inglese. Nel corso del modulo verranno forniti ed utilizzati alcuni software di analisi dei dati.</w:t>
      </w:r>
    </w:p>
    <w:p w14:paraId="2A8D5DC8" w14:textId="77777777" w:rsidR="00C84480" w:rsidRDefault="00C84480" w:rsidP="00C84480">
      <w:pPr>
        <w:spacing w:before="240" w:after="120" w:line="220" w:lineRule="exact"/>
        <w:rPr>
          <w:rFonts w:ascii="Times" w:hAnsi="Times" w:cs="Times"/>
          <w:b/>
          <w:i/>
          <w:sz w:val="18"/>
          <w:szCs w:val="18"/>
        </w:rPr>
      </w:pPr>
      <w:r w:rsidRPr="002D44FF">
        <w:rPr>
          <w:rFonts w:ascii="Times" w:hAnsi="Times" w:cs="Times"/>
          <w:b/>
          <w:i/>
          <w:sz w:val="18"/>
          <w:szCs w:val="18"/>
        </w:rPr>
        <w:t>METODO E CRITERI DI VALUTAZIONE</w:t>
      </w:r>
    </w:p>
    <w:p w14:paraId="7194FE81" w14:textId="1471131D" w:rsidR="00E06C40" w:rsidRDefault="00E06C40" w:rsidP="00A222D7">
      <w:pPr>
        <w:pStyle w:val="Testo2"/>
      </w:pPr>
      <w:r>
        <w:t>La prova del modulo è in forma scritta, si svolge in aula informatica con l’ausilio di</w:t>
      </w:r>
      <w:r w:rsidR="002201E5" w:rsidRPr="002201E5">
        <w:rPr>
          <w:i/>
          <w:iCs/>
        </w:rPr>
        <w:t xml:space="preserve"> Blackboard</w:t>
      </w:r>
      <w:r>
        <w:t xml:space="preserve"> </w:t>
      </w:r>
      <w:r w:rsidR="00A222D7">
        <w:t xml:space="preserve">e comprenderà una </w:t>
      </w:r>
      <w:r w:rsidR="006B4AF6">
        <w:t>serie di domande</w:t>
      </w:r>
      <w:r>
        <w:t xml:space="preserve"> a risposta </w:t>
      </w:r>
      <w:r w:rsidR="006B4AF6">
        <w:t xml:space="preserve">chiusa o </w:t>
      </w:r>
      <w:r>
        <w:t xml:space="preserve">aperta </w:t>
      </w:r>
      <w:r w:rsidR="00A222D7">
        <w:t xml:space="preserve">riguardanti </w:t>
      </w:r>
      <w:r w:rsidR="00456F99">
        <w:t>l’analisi</w:t>
      </w:r>
      <w:r w:rsidR="00A222D7">
        <w:t xml:space="preserve"> e l’</w:t>
      </w:r>
      <w:r w:rsidR="00955C9D">
        <w:t>i</w:t>
      </w:r>
      <w:r w:rsidR="00A222D7">
        <w:t>nterpretazione</w:t>
      </w:r>
      <w:r w:rsidR="00456F99">
        <w:t xml:space="preserve"> di dati spaziali</w:t>
      </w:r>
      <w:r w:rsidR="00A222D7">
        <w:t>.</w:t>
      </w:r>
      <w:r>
        <w:t xml:space="preserve"> </w:t>
      </w:r>
    </w:p>
    <w:p w14:paraId="7BF47E84" w14:textId="78C73A7B" w:rsidR="00E06C40" w:rsidRDefault="00E06C40" w:rsidP="00E06C40">
      <w:pPr>
        <w:pStyle w:val="Testo2"/>
      </w:pPr>
      <w:r>
        <w:t xml:space="preserve">Il voto della prova è determinato dalla somma dei punteggi totalizzati </w:t>
      </w:r>
      <w:r w:rsidR="00A222D7">
        <w:t>nelle varie domande</w:t>
      </w:r>
      <w:r>
        <w:t xml:space="preserve">. Punteggi superiori a 30 corrispondono a un voto di 30 e lode. </w:t>
      </w:r>
    </w:p>
    <w:p w14:paraId="5BAA4860" w14:textId="77777777" w:rsidR="00C12E53" w:rsidRDefault="00C12E53" w:rsidP="00C12E53">
      <w:pPr>
        <w:pStyle w:val="Testo2"/>
        <w:rPr>
          <w:rFonts w:eastAsia="MS Mincho"/>
        </w:rPr>
      </w:pPr>
      <w:r>
        <w:rPr>
          <w:rFonts w:eastAsia="MS Mincho"/>
        </w:rPr>
        <w:t>L</w:t>
      </w:r>
      <w:r w:rsidRPr="006007BC">
        <w:rPr>
          <w:rFonts w:eastAsia="MS Mincho"/>
        </w:rPr>
        <w:t xml:space="preserve">a valutazione terrà conto della correttezza dei contenuti, della padronanza dei concetti teorici e metodologici, della capacità di applicare in modo appropriato gli strumenti di analisi trattati nel corso, della capacità di interpretare criticamente dati, risultati e limiti delle analisi, nonché della chiarezza, dell’organizzazione logica dell’esposizione e dell’uso appropriato della terminologia specialistica. </w:t>
      </w:r>
    </w:p>
    <w:p w14:paraId="6DA67E45" w14:textId="77777777" w:rsidR="00E06C40" w:rsidRDefault="00E06C40" w:rsidP="00E06C40">
      <w:pPr>
        <w:pStyle w:val="Testo2"/>
      </w:pPr>
      <w:r>
        <w:t>Non è possibile risostenere la prova del modulo in caso di esito positivo.</w:t>
      </w:r>
    </w:p>
    <w:p w14:paraId="7F79DE3A" w14:textId="77777777" w:rsidR="002C55CE" w:rsidRDefault="002C55CE" w:rsidP="003E1D07">
      <w:pPr>
        <w:pStyle w:val="Testo2"/>
      </w:pPr>
      <w:r w:rsidRPr="002C55CE">
        <w:t>Il voto finale dell’insegnamento è determinato dalla media aritmetica delle prove dei tre moduli, a condizione che in tutti i moduli si sia riportato un voto pari o superiore a 18. A tal fine, 30 e lode corrisponde a 31. La media è arrotondata per eccesso.</w:t>
      </w:r>
    </w:p>
    <w:p w14:paraId="315F3ED1" w14:textId="4FD6D36D" w:rsidR="00EC384A" w:rsidRPr="003E1D07" w:rsidRDefault="00EC384A" w:rsidP="003E1D07">
      <w:pPr>
        <w:pStyle w:val="Testo2"/>
      </w:pPr>
      <w:r w:rsidRPr="003E1D07">
        <w:t xml:space="preserve">Iscrizione. L’iscrizione all’esame deve avvenire entro sette giorni (non lavorativi) prima dell’appello ufficiale. La non iscrizione determina automaticamente l’esclusione dall’esame. </w:t>
      </w:r>
    </w:p>
    <w:p w14:paraId="2DF99CF0" w14:textId="300E86A5" w:rsidR="00EC384A" w:rsidRPr="003E1D07" w:rsidRDefault="00EC384A" w:rsidP="003E1D07">
      <w:pPr>
        <w:pStyle w:val="Testo2"/>
      </w:pPr>
      <w:r w:rsidRPr="003E1D07">
        <w:t>Maggiori dettagli verranno forniti a lezione e nel syllabus. Per ulteriori informazioni consultate il materiale in</w:t>
      </w:r>
      <w:r w:rsidR="002201E5" w:rsidRPr="002201E5">
        <w:rPr>
          <w:i/>
          <w:iCs/>
        </w:rPr>
        <w:t xml:space="preserve"> Blackboard</w:t>
      </w:r>
      <w:r w:rsidRPr="003E1D07">
        <w:t xml:space="preserve"> o contattate il docente.</w:t>
      </w:r>
    </w:p>
    <w:p w14:paraId="2B4345D1" w14:textId="77777777" w:rsidR="00D94E08" w:rsidRPr="002D44FF" w:rsidRDefault="00D94E08" w:rsidP="00D94E08">
      <w:pPr>
        <w:spacing w:before="240" w:after="120"/>
        <w:rPr>
          <w:rFonts w:ascii="Times" w:hAnsi="Times" w:cs="Times"/>
          <w:b/>
          <w:i/>
          <w:sz w:val="18"/>
          <w:szCs w:val="18"/>
        </w:rPr>
      </w:pPr>
      <w:r w:rsidRPr="002D44FF">
        <w:rPr>
          <w:rFonts w:ascii="Times" w:hAnsi="Times" w:cs="Times"/>
          <w:b/>
          <w:i/>
          <w:sz w:val="18"/>
          <w:szCs w:val="18"/>
        </w:rPr>
        <w:lastRenderedPageBreak/>
        <w:t>AVVERTENZE E PREREQUISITI</w:t>
      </w:r>
    </w:p>
    <w:p w14:paraId="4EDA25E9" w14:textId="77777777" w:rsidR="00D94E08" w:rsidRPr="002D44FF" w:rsidRDefault="00D94E08" w:rsidP="003E1D07">
      <w:pPr>
        <w:pStyle w:val="Testo2"/>
      </w:pPr>
      <w:r w:rsidRPr="002D44FF">
        <w:t xml:space="preserve">La frequenza è altamente consigliata in considerazione della natura applicata e laboratoriale del modulo. Ogni anno la bibliografia è aggiornata per tenere il passo con gli sviluppi della disciplina e per tenere conto degli interessi degli studenti in modulo. </w:t>
      </w:r>
    </w:p>
    <w:p w14:paraId="21ED4452" w14:textId="32CFBA5D" w:rsidR="00D94E08" w:rsidRPr="002D44FF" w:rsidRDefault="00D94E08" w:rsidP="003E1D07">
      <w:pPr>
        <w:pStyle w:val="Testo2"/>
      </w:pPr>
      <w:r w:rsidRPr="002D44FF">
        <w:t>Programma aggiornato, bibliografia, istruzioni e altri documenti saranno pubblicati sulla pagina</w:t>
      </w:r>
      <w:r w:rsidR="002201E5" w:rsidRPr="002201E5">
        <w:rPr>
          <w:i/>
          <w:iCs/>
        </w:rPr>
        <w:t xml:space="preserve"> Blackboard</w:t>
      </w:r>
      <w:r w:rsidRPr="002D44FF">
        <w:t xml:space="preserve"> del modulo. La</w:t>
      </w:r>
      <w:r w:rsidR="002201E5" w:rsidRPr="002201E5">
        <w:rPr>
          <w:i/>
          <w:iCs/>
        </w:rPr>
        <w:t xml:space="preserve"> Blackboard</w:t>
      </w:r>
      <w:r w:rsidRPr="002D44FF">
        <w:t xml:space="preserve"> sarà anche lo strumento per comunicare cambi di orari, informazioni sugli esami e altro. Tutti gli studenti (frequentanti e non, in corso e fuori corso) sono invitati ad iscriversi al modulo in</w:t>
      </w:r>
      <w:r w:rsidR="002201E5" w:rsidRPr="002201E5">
        <w:rPr>
          <w:i/>
          <w:iCs/>
        </w:rPr>
        <w:t xml:space="preserve"> Blackboard</w:t>
      </w:r>
      <w:r w:rsidRPr="002D44FF">
        <w:t xml:space="preserve"> e a tenersi aggiornati.</w:t>
      </w:r>
    </w:p>
    <w:p w14:paraId="2662CE1D" w14:textId="6C3BED32" w:rsidR="00D94E08" w:rsidRPr="002D44FF" w:rsidRDefault="00D94E08" w:rsidP="003E1D07">
      <w:pPr>
        <w:pStyle w:val="Testo2"/>
      </w:pPr>
      <w:r w:rsidRPr="002D44FF">
        <w:t xml:space="preserve">Per una proficua frequenza del modulo, lo studente dovrà possedere le conoscenze di base della ricerca empirica quantitativa (acquisite nel corso di Metodologie per la valutazione delle politiche), della metodologia della ricerca criminologica (acquisite nei corsi di Metodi e tecniche della ricerca criminologica e Criminologia applicata) e delle tecniche di scrittura (acquisite nel Laboratorio di ricerca fonti e scrittura di paper e tesi e nel corso di Criminologia applicata). </w:t>
      </w:r>
      <w:r w:rsidR="00C66192" w:rsidRPr="002D44FF">
        <w:t>In particolare si richiede una conoscenza base dell’utilizzo del so</w:t>
      </w:r>
      <w:r w:rsidR="00955C9D">
        <w:t>f</w:t>
      </w:r>
      <w:r w:rsidR="00C66192" w:rsidRPr="002D44FF">
        <w:t>tware QGIS</w:t>
      </w:r>
      <w:r w:rsidR="004C333C">
        <w:t>,</w:t>
      </w:r>
      <w:r w:rsidR="00C66192" w:rsidRPr="002D44FF">
        <w:t xml:space="preserve"> </w:t>
      </w:r>
      <w:r w:rsidR="004C333C">
        <w:t xml:space="preserve">acquisita </w:t>
      </w:r>
      <w:r w:rsidR="00C66192" w:rsidRPr="002D44FF">
        <w:t xml:space="preserve">nel corso di Metodi e tecniche della ricerca criminologica. </w:t>
      </w:r>
      <w:r w:rsidRPr="002D44FF">
        <w:t>Sono inoltre necessarie conoscenze di base di utilizzo del computer e di analisi con fogli di calcolo (es. Microsoft Excel). Queste conoscenze sono acquisite nel primo anno di Laurea Magistrale in particolare negli insegnamenti di Metodologie per la valutazione delle politiche e tecniche per le decisioni e laboratori associati.</w:t>
      </w:r>
    </w:p>
    <w:p w14:paraId="3347B9C8" w14:textId="77777777" w:rsidR="007C5D0B" w:rsidRPr="002D44FF" w:rsidRDefault="007C5D0B" w:rsidP="003E1D07">
      <w:pPr>
        <w:pStyle w:val="Testo2"/>
        <w:spacing w:before="120"/>
        <w:rPr>
          <w:i/>
        </w:rPr>
      </w:pPr>
      <w:r w:rsidRPr="002D44FF">
        <w:rPr>
          <w:i/>
        </w:rPr>
        <w:t>Orario e luogo di ricevimento</w:t>
      </w:r>
    </w:p>
    <w:p w14:paraId="2595C135" w14:textId="56475392" w:rsidR="006B4AF6" w:rsidRPr="003C1D4E" w:rsidRDefault="00A222D7" w:rsidP="00A222D7">
      <w:pPr>
        <w:pStyle w:val="Testo2"/>
      </w:pPr>
      <w:r w:rsidRPr="002D44FF">
        <w:t xml:space="preserve">Il Prof. Marco Dugato riceve gli studenti su appuntamento in remoto o in presenza presso gli uffici di Transcrime (Via S. Vittore 43/45, piano terra). Per appuntamento scrivere a: </w:t>
      </w:r>
      <w:r w:rsidRPr="002D44FF">
        <w:rPr>
          <w:i/>
        </w:rPr>
        <w:t>marco.dugato@unicatt.it</w:t>
      </w:r>
      <w:r w:rsidRPr="002D44FF">
        <w:t>.</w:t>
      </w:r>
    </w:p>
    <w:sectPr w:rsidR="006B4AF6" w:rsidRPr="003C1D4E" w:rsidSect="0082793B">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C3E"/>
    <w:multiLevelType w:val="hybridMultilevel"/>
    <w:tmpl w:val="AFBC2C22"/>
    <w:lvl w:ilvl="0" w:tplc="84B82408">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6DE3054"/>
    <w:multiLevelType w:val="hybridMultilevel"/>
    <w:tmpl w:val="9F30840A"/>
    <w:lvl w:ilvl="0" w:tplc="5E566E3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F49090F"/>
    <w:multiLevelType w:val="hybridMultilevel"/>
    <w:tmpl w:val="62FCDC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92C7813"/>
    <w:multiLevelType w:val="hybridMultilevel"/>
    <w:tmpl w:val="940E63C0"/>
    <w:lvl w:ilvl="0" w:tplc="E9CCFB7E">
      <w:numFmt w:val="bullet"/>
      <w:lvlText w:val="-"/>
      <w:lvlJc w:val="left"/>
      <w:pPr>
        <w:ind w:left="720" w:hanging="360"/>
      </w:pPr>
      <w:rPr>
        <w:rFonts w:ascii="Times" w:eastAsia="Calibri" w:hAnsi="Times"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19B0A79"/>
    <w:multiLevelType w:val="hybridMultilevel"/>
    <w:tmpl w:val="49D852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63329963">
    <w:abstractNumId w:val="2"/>
  </w:num>
  <w:num w:numId="2" w16cid:durableId="227811003">
    <w:abstractNumId w:val="4"/>
  </w:num>
  <w:num w:numId="3" w16cid:durableId="1949463139">
    <w:abstractNumId w:val="1"/>
  </w:num>
  <w:num w:numId="4" w16cid:durableId="440539235">
    <w:abstractNumId w:val="0"/>
  </w:num>
  <w:num w:numId="5" w16cid:durableId="11042999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TQ3NjW0NDS0sDQ2MjFT0lEKTi0uzszPAykwqQUAk63UiSwAAAA="/>
  </w:docVars>
  <w:rsids>
    <w:rsidRoot w:val="00B80A22"/>
    <w:rsid w:val="0002784D"/>
    <w:rsid w:val="00033781"/>
    <w:rsid w:val="00057556"/>
    <w:rsid w:val="000965CF"/>
    <w:rsid w:val="000B3045"/>
    <w:rsid w:val="000C75DB"/>
    <w:rsid w:val="000F0120"/>
    <w:rsid w:val="000F3A5C"/>
    <w:rsid w:val="0010466F"/>
    <w:rsid w:val="00116E96"/>
    <w:rsid w:val="001250CE"/>
    <w:rsid w:val="00141010"/>
    <w:rsid w:val="001716F7"/>
    <w:rsid w:val="001850AE"/>
    <w:rsid w:val="00187B99"/>
    <w:rsid w:val="001B1DCB"/>
    <w:rsid w:val="001E2C21"/>
    <w:rsid w:val="001E7C79"/>
    <w:rsid w:val="001F3C4E"/>
    <w:rsid w:val="002014DD"/>
    <w:rsid w:val="0021271A"/>
    <w:rsid w:val="0021792E"/>
    <w:rsid w:val="002201E5"/>
    <w:rsid w:val="00281EC4"/>
    <w:rsid w:val="00282109"/>
    <w:rsid w:val="00282502"/>
    <w:rsid w:val="002832DE"/>
    <w:rsid w:val="00287DB9"/>
    <w:rsid w:val="002C55CE"/>
    <w:rsid w:val="002D44FF"/>
    <w:rsid w:val="002D5E17"/>
    <w:rsid w:val="002F5740"/>
    <w:rsid w:val="0031168A"/>
    <w:rsid w:val="00312EFA"/>
    <w:rsid w:val="00322552"/>
    <w:rsid w:val="00345869"/>
    <w:rsid w:val="003604CF"/>
    <w:rsid w:val="003611EE"/>
    <w:rsid w:val="003723AD"/>
    <w:rsid w:val="00374CAE"/>
    <w:rsid w:val="00382F09"/>
    <w:rsid w:val="00384A70"/>
    <w:rsid w:val="00386215"/>
    <w:rsid w:val="00397DAC"/>
    <w:rsid w:val="003A147C"/>
    <w:rsid w:val="003C1D4E"/>
    <w:rsid w:val="003E1960"/>
    <w:rsid w:val="003E1D07"/>
    <w:rsid w:val="003F48CE"/>
    <w:rsid w:val="003F66F5"/>
    <w:rsid w:val="00400FEE"/>
    <w:rsid w:val="004052D1"/>
    <w:rsid w:val="004124D1"/>
    <w:rsid w:val="004404F7"/>
    <w:rsid w:val="004421A9"/>
    <w:rsid w:val="00456F99"/>
    <w:rsid w:val="00480DFF"/>
    <w:rsid w:val="0049364E"/>
    <w:rsid w:val="004C0EE6"/>
    <w:rsid w:val="004C333C"/>
    <w:rsid w:val="004C615B"/>
    <w:rsid w:val="004C66DC"/>
    <w:rsid w:val="004C7ECE"/>
    <w:rsid w:val="004D1217"/>
    <w:rsid w:val="004D6008"/>
    <w:rsid w:val="004E5EDA"/>
    <w:rsid w:val="004F6A8A"/>
    <w:rsid w:val="005013C0"/>
    <w:rsid w:val="005025D9"/>
    <w:rsid w:val="00504C12"/>
    <w:rsid w:val="0051277F"/>
    <w:rsid w:val="00531002"/>
    <w:rsid w:val="00542FC2"/>
    <w:rsid w:val="0054405E"/>
    <w:rsid w:val="00545A35"/>
    <w:rsid w:val="00562069"/>
    <w:rsid w:val="00586AB9"/>
    <w:rsid w:val="005B0190"/>
    <w:rsid w:val="005B32E0"/>
    <w:rsid w:val="005B487F"/>
    <w:rsid w:val="005C5C39"/>
    <w:rsid w:val="005D7694"/>
    <w:rsid w:val="005F0C34"/>
    <w:rsid w:val="005F1E13"/>
    <w:rsid w:val="006007BC"/>
    <w:rsid w:val="00640794"/>
    <w:rsid w:val="006507D4"/>
    <w:rsid w:val="00654A32"/>
    <w:rsid w:val="0066427D"/>
    <w:rsid w:val="0067097C"/>
    <w:rsid w:val="00676EDC"/>
    <w:rsid w:val="006908D9"/>
    <w:rsid w:val="006B4AF6"/>
    <w:rsid w:val="006C12DA"/>
    <w:rsid w:val="006E7AF6"/>
    <w:rsid w:val="006F01CD"/>
    <w:rsid w:val="006F1772"/>
    <w:rsid w:val="00711591"/>
    <w:rsid w:val="007216E3"/>
    <w:rsid w:val="007442BE"/>
    <w:rsid w:val="00754C36"/>
    <w:rsid w:val="00777AA9"/>
    <w:rsid w:val="007820C2"/>
    <w:rsid w:val="007A4CC4"/>
    <w:rsid w:val="007A66CE"/>
    <w:rsid w:val="007A76F4"/>
    <w:rsid w:val="007C1F54"/>
    <w:rsid w:val="007C5D0B"/>
    <w:rsid w:val="007E48FF"/>
    <w:rsid w:val="00807B50"/>
    <w:rsid w:val="0082004B"/>
    <w:rsid w:val="0082793B"/>
    <w:rsid w:val="0084746E"/>
    <w:rsid w:val="00857FE6"/>
    <w:rsid w:val="008609BD"/>
    <w:rsid w:val="008942E7"/>
    <w:rsid w:val="008A1204"/>
    <w:rsid w:val="008B6221"/>
    <w:rsid w:val="008E618E"/>
    <w:rsid w:val="008E7398"/>
    <w:rsid w:val="00900CCA"/>
    <w:rsid w:val="00907E18"/>
    <w:rsid w:val="009164A8"/>
    <w:rsid w:val="00924B77"/>
    <w:rsid w:val="00930137"/>
    <w:rsid w:val="00934238"/>
    <w:rsid w:val="00940DA2"/>
    <w:rsid w:val="009557C4"/>
    <w:rsid w:val="00955C9D"/>
    <w:rsid w:val="00981BBE"/>
    <w:rsid w:val="00981CBA"/>
    <w:rsid w:val="009E055C"/>
    <w:rsid w:val="009E3E73"/>
    <w:rsid w:val="00A20488"/>
    <w:rsid w:val="00A222D7"/>
    <w:rsid w:val="00A67291"/>
    <w:rsid w:val="00A7216E"/>
    <w:rsid w:val="00A74F6F"/>
    <w:rsid w:val="00A80D8F"/>
    <w:rsid w:val="00A9631D"/>
    <w:rsid w:val="00AD7557"/>
    <w:rsid w:val="00AE374D"/>
    <w:rsid w:val="00AE43D7"/>
    <w:rsid w:val="00AF0FFF"/>
    <w:rsid w:val="00B256ED"/>
    <w:rsid w:val="00B50C5D"/>
    <w:rsid w:val="00B51253"/>
    <w:rsid w:val="00B525CC"/>
    <w:rsid w:val="00B80A22"/>
    <w:rsid w:val="00C052E7"/>
    <w:rsid w:val="00C12E53"/>
    <w:rsid w:val="00C15428"/>
    <w:rsid w:val="00C1792C"/>
    <w:rsid w:val="00C53A67"/>
    <w:rsid w:val="00C57037"/>
    <w:rsid w:val="00C57B17"/>
    <w:rsid w:val="00C6163A"/>
    <w:rsid w:val="00C66192"/>
    <w:rsid w:val="00C736E7"/>
    <w:rsid w:val="00C84480"/>
    <w:rsid w:val="00CD2AB9"/>
    <w:rsid w:val="00CE49E0"/>
    <w:rsid w:val="00CE658C"/>
    <w:rsid w:val="00CF6B3B"/>
    <w:rsid w:val="00CF7FAC"/>
    <w:rsid w:val="00D26390"/>
    <w:rsid w:val="00D404F2"/>
    <w:rsid w:val="00D449D1"/>
    <w:rsid w:val="00D56482"/>
    <w:rsid w:val="00D66584"/>
    <w:rsid w:val="00D826CA"/>
    <w:rsid w:val="00D87ACD"/>
    <w:rsid w:val="00D90BB0"/>
    <w:rsid w:val="00D94E08"/>
    <w:rsid w:val="00DE1D13"/>
    <w:rsid w:val="00E06C40"/>
    <w:rsid w:val="00E22DA2"/>
    <w:rsid w:val="00E53968"/>
    <w:rsid w:val="00E6030F"/>
    <w:rsid w:val="00E607E6"/>
    <w:rsid w:val="00E609E5"/>
    <w:rsid w:val="00E67B9F"/>
    <w:rsid w:val="00E748EF"/>
    <w:rsid w:val="00E90E8E"/>
    <w:rsid w:val="00EB12CF"/>
    <w:rsid w:val="00EB5710"/>
    <w:rsid w:val="00EB70C9"/>
    <w:rsid w:val="00EB79B9"/>
    <w:rsid w:val="00EC384A"/>
    <w:rsid w:val="00ED13BE"/>
    <w:rsid w:val="00ED5D35"/>
    <w:rsid w:val="00EE02CC"/>
    <w:rsid w:val="00F208D7"/>
    <w:rsid w:val="00F317C9"/>
    <w:rsid w:val="00F74506"/>
    <w:rsid w:val="00FC2F6C"/>
    <w:rsid w:val="00FC56F3"/>
    <w:rsid w:val="00FD5F26"/>
    <w:rsid w:val="00FE2B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F6660"/>
  <w15:chartTrackingRefBased/>
  <w15:docId w15:val="{94D5907D-C65D-472B-B206-386DD2F5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C84480"/>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3E1960"/>
    <w:pPr>
      <w:tabs>
        <w:tab w:val="clear" w:pos="284"/>
      </w:tabs>
      <w:spacing w:after="200" w:line="276" w:lineRule="auto"/>
      <w:ind w:left="720"/>
      <w:contextualSpacing/>
      <w:jc w:val="left"/>
    </w:pPr>
    <w:rPr>
      <w:rFonts w:ascii="Calibri" w:eastAsia="Calibri" w:hAnsi="Calibri"/>
      <w:sz w:val="22"/>
      <w:szCs w:val="22"/>
      <w:lang w:eastAsia="en-US"/>
    </w:rPr>
  </w:style>
  <w:style w:type="character" w:styleId="Collegamentoipertestuale">
    <w:name w:val="Hyperlink"/>
    <w:basedOn w:val="Carpredefinitoparagrafo"/>
    <w:rsid w:val="00312EFA"/>
    <w:rPr>
      <w:color w:val="0563C1" w:themeColor="hyperlink"/>
      <w:u w:val="single"/>
    </w:rPr>
  </w:style>
  <w:style w:type="paragraph" w:styleId="Revisione">
    <w:name w:val="Revision"/>
    <w:hidden/>
    <w:uiPriority w:val="99"/>
    <w:semiHidden/>
    <w:rsid w:val="00D90BB0"/>
    <w:rPr>
      <w:szCs w:val="24"/>
    </w:rPr>
  </w:style>
  <w:style w:type="paragraph" w:styleId="Testofumetto">
    <w:name w:val="Balloon Text"/>
    <w:basedOn w:val="Normale"/>
    <w:link w:val="TestofumettoCarattere"/>
    <w:semiHidden/>
    <w:unhideWhenUsed/>
    <w:rsid w:val="00E609E5"/>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E609E5"/>
    <w:rPr>
      <w:rFonts w:ascii="Segoe UI" w:hAnsi="Segoe UI" w:cs="Segoe UI"/>
      <w:sz w:val="18"/>
      <w:szCs w:val="18"/>
    </w:rPr>
  </w:style>
  <w:style w:type="character" w:styleId="Menzionenonrisolta">
    <w:name w:val="Unresolved Mention"/>
    <w:basedOn w:val="Carpredefinitoparagrafo"/>
    <w:uiPriority w:val="99"/>
    <w:semiHidden/>
    <w:unhideWhenUsed/>
    <w:rsid w:val="007C5D0B"/>
    <w:rPr>
      <w:color w:val="605E5C"/>
      <w:shd w:val="clear" w:color="auto" w:fill="E1DFDD"/>
    </w:rPr>
  </w:style>
  <w:style w:type="character" w:styleId="Rimandocommento">
    <w:name w:val="annotation reference"/>
    <w:basedOn w:val="Carpredefinitoparagrafo"/>
    <w:rsid w:val="005B0190"/>
    <w:rPr>
      <w:sz w:val="16"/>
      <w:szCs w:val="16"/>
    </w:rPr>
  </w:style>
  <w:style w:type="paragraph" w:styleId="Testocommento">
    <w:name w:val="annotation text"/>
    <w:basedOn w:val="Normale"/>
    <w:link w:val="TestocommentoCarattere"/>
    <w:rsid w:val="005B0190"/>
    <w:pPr>
      <w:spacing w:line="240" w:lineRule="auto"/>
    </w:pPr>
    <w:rPr>
      <w:szCs w:val="20"/>
    </w:rPr>
  </w:style>
  <w:style w:type="character" w:customStyle="1" w:styleId="TestocommentoCarattere">
    <w:name w:val="Testo commento Carattere"/>
    <w:basedOn w:val="Carpredefinitoparagrafo"/>
    <w:link w:val="Testocommento"/>
    <w:rsid w:val="005B0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351107">
      <w:bodyDiv w:val="1"/>
      <w:marLeft w:val="0"/>
      <w:marRight w:val="0"/>
      <w:marTop w:val="0"/>
      <w:marBottom w:val="0"/>
      <w:divBdr>
        <w:top w:val="none" w:sz="0" w:space="0" w:color="auto"/>
        <w:left w:val="none" w:sz="0" w:space="0" w:color="auto"/>
        <w:bottom w:val="none" w:sz="0" w:space="0" w:color="auto"/>
        <w:right w:val="none" w:sz="0" w:space="0" w:color="auto"/>
      </w:divBdr>
    </w:div>
    <w:div w:id="731080485">
      <w:bodyDiv w:val="1"/>
      <w:marLeft w:val="0"/>
      <w:marRight w:val="0"/>
      <w:marTop w:val="0"/>
      <w:marBottom w:val="0"/>
      <w:divBdr>
        <w:top w:val="none" w:sz="0" w:space="0" w:color="auto"/>
        <w:left w:val="none" w:sz="0" w:space="0" w:color="auto"/>
        <w:bottom w:val="none" w:sz="0" w:space="0" w:color="auto"/>
        <w:right w:val="none" w:sz="0" w:space="0" w:color="auto"/>
      </w:divBdr>
    </w:div>
    <w:div w:id="156567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ietro.guglielmetti\Desktop\PROG_COR_2003.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83AE2-E446-4923-9123-CD99C11BD2F4}">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removed="0"/>
</clbl:labelList>
</file>

<file path=docProps/app.xml><?xml version="1.0" encoding="utf-8"?>
<Properties xmlns="http://schemas.openxmlformats.org/officeDocument/2006/extended-properties" xmlns:vt="http://schemas.openxmlformats.org/officeDocument/2006/docPropsVTypes">
  <Template>PROG_COR_2003.dotx</Template>
  <TotalTime>56</TotalTime>
  <Pages>10</Pages>
  <Words>3451</Words>
  <Characters>19672</Characters>
  <Application>Microsoft Office Word</Application>
  <DocSecurity>0</DocSecurity>
  <Lines>163</Lines>
  <Paragraphs>46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23077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Guglielmetti Pietro</dc:creator>
  <cp:keywords/>
  <cp:lastModifiedBy>Rolli Andrea</cp:lastModifiedBy>
  <cp:revision>23</cp:revision>
  <cp:lastPrinted>2003-03-27T10:42:00Z</cp:lastPrinted>
  <dcterms:created xsi:type="dcterms:W3CDTF">2026-06-10T15:15:00Z</dcterms:created>
  <dcterms:modified xsi:type="dcterms:W3CDTF">2026-07-10T09:32:00Z</dcterms:modified>
</cp:coreProperties>
</file>