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5C11" w14:textId="77777777" w:rsidR="00A47353" w:rsidRPr="00671B5B" w:rsidRDefault="00A47353" w:rsidP="00671B5B">
      <w:pPr>
        <w:pStyle w:val="Titolo1"/>
        <w:keepNext w:val="0"/>
        <w:numPr>
          <w:ilvl w:val="0"/>
          <w:numId w:val="1"/>
        </w:numPr>
        <w:tabs>
          <w:tab w:val="clear" w:pos="284"/>
          <w:tab w:val="clear" w:pos="432"/>
        </w:tabs>
        <w:suppressAutoHyphens w:val="0"/>
        <w:spacing w:after="0"/>
        <w:ind w:left="284" w:hanging="284"/>
        <w:rPr>
          <w:rFonts w:eastAsia="Times New Roman" w:cs="Times New Roman"/>
          <w:noProof/>
          <w:sz w:val="20"/>
          <w:szCs w:val="20"/>
          <w:lang w:eastAsia="it-IT"/>
        </w:rPr>
      </w:pPr>
      <w:r w:rsidRPr="00671B5B">
        <w:rPr>
          <w:rFonts w:eastAsia="Times New Roman" w:cs="Times New Roman"/>
          <w:noProof/>
          <w:sz w:val="20"/>
          <w:szCs w:val="20"/>
          <w:lang w:eastAsia="it-IT"/>
        </w:rPr>
        <w:t>Medicina sociale</w:t>
      </w:r>
    </w:p>
    <w:p w14:paraId="68F8FEE5" w14:textId="13E384AA" w:rsidR="00A47353" w:rsidRPr="00671B5B" w:rsidRDefault="00A47353" w:rsidP="00671B5B">
      <w:pPr>
        <w:pStyle w:val="Titolo2"/>
        <w:keepNext w:val="0"/>
        <w:numPr>
          <w:ilvl w:val="1"/>
          <w:numId w:val="1"/>
        </w:numPr>
        <w:tabs>
          <w:tab w:val="clear" w:pos="284"/>
          <w:tab w:val="clear" w:pos="576"/>
        </w:tabs>
        <w:suppressAutoHyphens w:val="0"/>
        <w:spacing w:before="0" w:after="0"/>
        <w:ind w:left="0" w:firstLine="0"/>
        <w:rPr>
          <w:rFonts w:eastAsia="Times New Roman" w:cs="Times New Roman"/>
          <w:noProof/>
          <w:szCs w:val="20"/>
          <w:lang w:eastAsia="it-IT"/>
        </w:rPr>
      </w:pPr>
      <w:r w:rsidRPr="00671B5B">
        <w:rPr>
          <w:rFonts w:eastAsia="Times New Roman" w:cs="Times New Roman"/>
          <w:noProof/>
          <w:szCs w:val="20"/>
          <w:lang w:eastAsia="it-IT"/>
        </w:rPr>
        <w:t xml:space="preserve">Prof. </w:t>
      </w:r>
      <w:r w:rsidR="00C6379A" w:rsidRPr="00671B5B">
        <w:rPr>
          <w:rFonts w:eastAsia="Times New Roman" w:cs="Times New Roman"/>
          <w:noProof/>
          <w:szCs w:val="20"/>
          <w:lang w:eastAsia="it-IT"/>
        </w:rPr>
        <w:t>Francesco Gianfagna</w:t>
      </w:r>
    </w:p>
    <w:p w14:paraId="335787CF" w14:textId="77777777" w:rsidR="00A47353" w:rsidRDefault="00A47353" w:rsidP="0083507B">
      <w:pPr>
        <w:spacing w:before="240" w:after="120" w:line="240" w:lineRule="exact"/>
      </w:pPr>
      <w:r>
        <w:rPr>
          <w:b/>
          <w:i/>
          <w:sz w:val="18"/>
        </w:rPr>
        <w:t>OBIETTIVO DEL CORSO E RISULTATI DI APPRENDIMENTO ATTESI</w:t>
      </w:r>
    </w:p>
    <w:p w14:paraId="1EADAB80" w14:textId="6EA884AB" w:rsidR="00633493" w:rsidRDefault="009B776A" w:rsidP="00671B5B">
      <w:pPr>
        <w:spacing w:line="240" w:lineRule="exact"/>
        <w:rPr>
          <w:szCs w:val="22"/>
        </w:rPr>
      </w:pPr>
      <w:r w:rsidRPr="009B776A">
        <w:rPr>
          <w:szCs w:val="22"/>
        </w:rPr>
        <w:t>L'obiettivo dell'insegnamento è fornire le conoscenze fondamentali della medicina sociale e della sanità pubblica, con particolare riferimento ai determinanti della salute, tra i quali i fattori sociali rivestono un ruolo centrale, e alla salute intesa anche nella sua dimensione sociale.</w:t>
      </w:r>
      <w:r>
        <w:rPr>
          <w:szCs w:val="22"/>
        </w:rPr>
        <w:t xml:space="preserve"> </w:t>
      </w:r>
      <w:r w:rsidRPr="009B776A">
        <w:rPr>
          <w:szCs w:val="22"/>
        </w:rPr>
        <w:t>Particolare attenzione è dedicata alla comprensione dei meccanismi che determinano i fenomeni di salute e malattia, presupposto indispensabile per individuare e motivare gli interventi di prevenzione e promozione della salute più appropriati: dall'educazione sanitaria e al sostegno del singolo, agli interventi di prevenzione collettiva e di organizzazione dei servizi sociosanitari a livello di comunità, fino alle strategie di salute pubblica per la risposta alle emergenze sanitarie e alle sfide della salute globale, con particolare riferimento al ruolo e all'attività professionale dell'assistente sociale.</w:t>
      </w:r>
    </w:p>
    <w:p w14:paraId="1CC47A3C" w14:textId="19D8CB22" w:rsidR="00835F47" w:rsidRDefault="009B776A" w:rsidP="00671B5B">
      <w:pPr>
        <w:spacing w:line="240" w:lineRule="exact"/>
        <w:rPr>
          <w:szCs w:val="22"/>
        </w:rPr>
      </w:pPr>
      <w:r w:rsidRPr="009B776A">
        <w:rPr>
          <w:szCs w:val="22"/>
        </w:rPr>
        <w:t>Al termine dell'insegnamento, lo studente:</w:t>
      </w:r>
      <w:r>
        <w:rPr>
          <w:szCs w:val="22"/>
        </w:rPr>
        <w:t xml:space="preserve"> </w:t>
      </w:r>
      <w:r w:rsidRPr="009B776A">
        <w:rPr>
          <w:szCs w:val="22"/>
        </w:rPr>
        <w:t>(i) conoscerà i principi della medicina sociale, dell’epidemiologia, della prevenzione, della promozione della salute e dell’organizzazione dei servizi sociosanitari;</w:t>
      </w:r>
      <w:r>
        <w:rPr>
          <w:szCs w:val="22"/>
        </w:rPr>
        <w:t xml:space="preserve"> </w:t>
      </w:r>
      <w:r w:rsidRPr="009B776A">
        <w:rPr>
          <w:szCs w:val="22"/>
        </w:rPr>
        <w:t>(ii) sarà in grado di interpretare dati epidemiologici, riconoscere i principali determinanti sociali della salute, individuare strategie di prevenzione e orientarsi nell’organizzazione dei servizi sociosanitari;</w:t>
      </w:r>
      <w:r>
        <w:rPr>
          <w:szCs w:val="22"/>
        </w:rPr>
        <w:t xml:space="preserve"> </w:t>
      </w:r>
      <w:r w:rsidRPr="009B776A">
        <w:rPr>
          <w:szCs w:val="22"/>
        </w:rPr>
        <w:t>(iii) saprà valutare criticamente informazioni e fonti scientifiche, formulando giudizi coerenti con i principi della sanità pubblica e dell’integrazione sociosanitaria;</w:t>
      </w:r>
      <w:r>
        <w:rPr>
          <w:szCs w:val="22"/>
        </w:rPr>
        <w:t xml:space="preserve"> </w:t>
      </w:r>
      <w:r w:rsidRPr="009B776A">
        <w:rPr>
          <w:szCs w:val="22"/>
        </w:rPr>
        <w:t>(iv) utilizzerà una terminologia scientifica appropriata per comunicare temi relativi alla medicina sociale e alla sanità pubblica;</w:t>
      </w:r>
      <w:r>
        <w:rPr>
          <w:szCs w:val="22"/>
        </w:rPr>
        <w:t xml:space="preserve"> </w:t>
      </w:r>
      <w:r w:rsidRPr="009B776A">
        <w:rPr>
          <w:szCs w:val="22"/>
        </w:rPr>
        <w:t>(v) avrà acquisito gli strumenti per aggiornare autonomamente le proprie conoscenze attraverso la consultazione critica delle principali fonti scientifiche e istituzionali.</w:t>
      </w:r>
    </w:p>
    <w:p w14:paraId="7D318E66" w14:textId="30FAB37C" w:rsidR="00A47353" w:rsidRDefault="00A47353" w:rsidP="00835F47">
      <w:pPr>
        <w:spacing w:before="240" w:after="120" w:line="240" w:lineRule="exact"/>
        <w:rPr>
          <w:szCs w:val="22"/>
        </w:rPr>
      </w:pPr>
      <w:r>
        <w:rPr>
          <w:b/>
          <w:i/>
          <w:sz w:val="18"/>
        </w:rPr>
        <w:t>PROGRAMMA DEL CORSO</w:t>
      </w:r>
    </w:p>
    <w:p w14:paraId="5945265C" w14:textId="5F27B129" w:rsidR="00C65136" w:rsidRDefault="006C4D25" w:rsidP="00C65136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1.</w:t>
      </w:r>
      <w:r w:rsidR="00671B5B">
        <w:rPr>
          <w:szCs w:val="22"/>
        </w:rPr>
        <w:tab/>
      </w:r>
      <w:r w:rsidR="00C65136" w:rsidRPr="00C65136">
        <w:rPr>
          <w:szCs w:val="22"/>
        </w:rPr>
        <w:t>Introduzione: concetto di salute e sua evoluzione nel tempo, scenario epidemiologico attuale e classificazione delle malattie; sanità pubblica e medicina sociale</w:t>
      </w:r>
      <w:r w:rsidR="00555C51">
        <w:rPr>
          <w:szCs w:val="22"/>
        </w:rPr>
        <w:t>:</w:t>
      </w:r>
      <w:r w:rsidR="00C65136" w:rsidRPr="00C65136">
        <w:rPr>
          <w:szCs w:val="22"/>
        </w:rPr>
        <w:t xml:space="preserve"> determinanti sociali e disuguaglianze, impatto sulla storia naturale delle malattie;</w:t>
      </w:r>
      <w:r w:rsidR="00C65136">
        <w:rPr>
          <w:szCs w:val="22"/>
        </w:rPr>
        <w:t xml:space="preserve"> </w:t>
      </w:r>
      <w:r w:rsidR="00C65136" w:rsidRPr="00C65136">
        <w:rPr>
          <w:szCs w:val="22"/>
        </w:rPr>
        <w:t>gli strumenti per garantire salute al singolo cittadino e alla popolazione (epidemiologia, statistica, medicina preventiva), livelli e tecniche di prevenzione</w:t>
      </w:r>
      <w:r w:rsidR="00555C51">
        <w:rPr>
          <w:szCs w:val="22"/>
        </w:rPr>
        <w:t>;</w:t>
      </w:r>
      <w:r w:rsidR="00C65136" w:rsidRPr="00C65136">
        <w:rPr>
          <w:szCs w:val="22"/>
        </w:rPr>
        <w:t xml:space="preserve"> ruolo dell’assistente sociale.</w:t>
      </w:r>
      <w:r w:rsidR="00C65136">
        <w:rPr>
          <w:szCs w:val="22"/>
        </w:rPr>
        <w:t xml:space="preserve"> </w:t>
      </w:r>
    </w:p>
    <w:p w14:paraId="69D53E0E" w14:textId="5A12497F" w:rsidR="00C65136" w:rsidRDefault="006C4D25" w:rsidP="00C65136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2.</w:t>
      </w:r>
      <w:r w:rsidR="00671B5B">
        <w:rPr>
          <w:szCs w:val="22"/>
        </w:rPr>
        <w:tab/>
      </w:r>
      <w:r w:rsidR="00C65136" w:rsidRPr="00C65136">
        <w:rPr>
          <w:szCs w:val="22"/>
        </w:rPr>
        <w:t>Epidemiologia e statistica: definizione, misure epidemiologiche, fonti dei dati; disegno dello studio epidemiologico, errori metodologici</w:t>
      </w:r>
      <w:r w:rsidR="00B13BCE">
        <w:rPr>
          <w:szCs w:val="22"/>
        </w:rPr>
        <w:t>;</w:t>
      </w:r>
      <w:r w:rsidR="00C65136" w:rsidRPr="00C65136">
        <w:rPr>
          <w:szCs w:val="22"/>
        </w:rPr>
        <w:t xml:space="preserve"> esempi nel campo sociosanitario</w:t>
      </w:r>
      <w:r w:rsidR="00B13BCE">
        <w:rPr>
          <w:szCs w:val="22"/>
        </w:rPr>
        <w:t>,</w:t>
      </w:r>
      <w:r w:rsidR="00C65136" w:rsidRPr="00C65136">
        <w:rPr>
          <w:szCs w:val="22"/>
        </w:rPr>
        <w:t xml:space="preserve"> epidemiologia sociale; elementi di statistica.</w:t>
      </w:r>
    </w:p>
    <w:p w14:paraId="50069808" w14:textId="61C646F9" w:rsidR="00C65136" w:rsidRDefault="00B85A7C" w:rsidP="00C65136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lastRenderedPageBreak/>
        <w:t>3</w:t>
      </w:r>
      <w:r w:rsidR="006C4D25">
        <w:rPr>
          <w:szCs w:val="22"/>
        </w:rPr>
        <w:t>.</w:t>
      </w:r>
      <w:r w:rsidR="00671B5B">
        <w:rPr>
          <w:szCs w:val="22"/>
        </w:rPr>
        <w:tab/>
      </w:r>
      <w:r w:rsidR="00B13BCE">
        <w:rPr>
          <w:szCs w:val="22"/>
        </w:rPr>
        <w:t>Prevenzione delle p</w:t>
      </w:r>
      <w:r w:rsidR="00C65136" w:rsidRPr="00C65136">
        <w:rPr>
          <w:szCs w:val="22"/>
        </w:rPr>
        <w:t>atologie trasmissibili</w:t>
      </w:r>
      <w:r w:rsidR="00B13BCE">
        <w:rPr>
          <w:szCs w:val="22"/>
        </w:rPr>
        <w:t xml:space="preserve"> e delle loro conseguenze</w:t>
      </w:r>
      <w:r w:rsidR="00C65136" w:rsidRPr="00C65136">
        <w:rPr>
          <w:szCs w:val="22"/>
        </w:rPr>
        <w:t xml:space="preserve">: </w:t>
      </w:r>
      <w:r w:rsidR="006B105E">
        <w:rPr>
          <w:szCs w:val="22"/>
        </w:rPr>
        <w:t xml:space="preserve">cenni introduttivi di </w:t>
      </w:r>
      <w:r>
        <w:rPr>
          <w:szCs w:val="22"/>
        </w:rPr>
        <w:t xml:space="preserve">biologia, genetica, anatomia e fisiologia umana, </w:t>
      </w:r>
      <w:r w:rsidR="006B105E">
        <w:rPr>
          <w:szCs w:val="22"/>
        </w:rPr>
        <w:t xml:space="preserve">microbiologia e immunologia; </w:t>
      </w:r>
      <w:r>
        <w:rPr>
          <w:szCs w:val="22"/>
        </w:rPr>
        <w:t>come si sviluppa</w:t>
      </w:r>
      <w:r w:rsidR="006B105E">
        <w:rPr>
          <w:szCs w:val="22"/>
        </w:rPr>
        <w:t xml:space="preserve"> una malattia infettiva;</w:t>
      </w:r>
      <w:r w:rsidR="00C65136" w:rsidRPr="00C65136">
        <w:rPr>
          <w:szCs w:val="22"/>
        </w:rPr>
        <w:t xml:space="preserve"> epidemiologia e prevenzione</w:t>
      </w:r>
      <w:r w:rsidR="00C65136">
        <w:rPr>
          <w:szCs w:val="22"/>
        </w:rPr>
        <w:t>:</w:t>
      </w:r>
      <w:r w:rsidR="00C65136" w:rsidRPr="00C65136">
        <w:rPr>
          <w:szCs w:val="22"/>
        </w:rPr>
        <w:t xml:space="preserve"> fattori di rischio e effetti, sorgenti e serbatoi di infezione, modalità di trasmissione; interventi sull’ambiente: disinfezione e sterilizzazione;</w:t>
      </w:r>
      <w:r w:rsidR="00C65136">
        <w:rPr>
          <w:szCs w:val="22"/>
        </w:rPr>
        <w:t xml:space="preserve"> </w:t>
      </w:r>
      <w:r w:rsidR="00C65136" w:rsidRPr="00C65136">
        <w:rPr>
          <w:szCs w:val="22"/>
        </w:rPr>
        <w:t>interventi sulla popolazione: vaccinazioni</w:t>
      </w:r>
      <w:r w:rsidR="007D5407">
        <w:rPr>
          <w:szCs w:val="22"/>
        </w:rPr>
        <w:t xml:space="preserve"> (focus specifico sul problema dell’</w:t>
      </w:r>
      <w:r w:rsidR="009B776A">
        <w:rPr>
          <w:szCs w:val="22"/>
        </w:rPr>
        <w:t xml:space="preserve">esitazione </w:t>
      </w:r>
      <w:r w:rsidR="00555C51">
        <w:rPr>
          <w:szCs w:val="22"/>
        </w:rPr>
        <w:t>vaccinale</w:t>
      </w:r>
      <w:r w:rsidR="007D5407">
        <w:rPr>
          <w:szCs w:val="22"/>
        </w:rPr>
        <w:t>)</w:t>
      </w:r>
      <w:r w:rsidR="00C65136" w:rsidRPr="00C65136">
        <w:rPr>
          <w:szCs w:val="22"/>
        </w:rPr>
        <w:t>, immunoprofilassi passiva e chemioprofilassi, sorveglianza e notifica;</w:t>
      </w:r>
      <w:r w:rsidR="00C65136">
        <w:rPr>
          <w:szCs w:val="22"/>
        </w:rPr>
        <w:t xml:space="preserve"> </w:t>
      </w:r>
      <w:r w:rsidR="00555C51">
        <w:rPr>
          <w:szCs w:val="22"/>
        </w:rPr>
        <w:t>i</w:t>
      </w:r>
      <w:r w:rsidR="00C65136" w:rsidRPr="00C65136">
        <w:rPr>
          <w:szCs w:val="22"/>
        </w:rPr>
        <w:t xml:space="preserve">nterventi nelle strutture sociosanitarie: </w:t>
      </w:r>
      <w:r w:rsidR="00555C51">
        <w:rPr>
          <w:szCs w:val="22"/>
        </w:rPr>
        <w:t>fattori di rischio,</w:t>
      </w:r>
      <w:r w:rsidR="00C65136" w:rsidRPr="00C65136">
        <w:rPr>
          <w:szCs w:val="22"/>
        </w:rPr>
        <w:t xml:space="preserve"> procedure per la prevenzione delle infezioni correlate all’assistenza</w:t>
      </w:r>
      <w:r w:rsidR="00C65136">
        <w:rPr>
          <w:szCs w:val="22"/>
        </w:rPr>
        <w:t xml:space="preserve">; </w:t>
      </w:r>
      <w:r w:rsidR="00C65136" w:rsidRPr="00C65136">
        <w:rPr>
          <w:szCs w:val="22"/>
        </w:rPr>
        <w:t>igiene degli alimenti;</w:t>
      </w:r>
      <w:r w:rsidR="00C65136">
        <w:rPr>
          <w:szCs w:val="22"/>
        </w:rPr>
        <w:t xml:space="preserve"> </w:t>
      </w:r>
      <w:r w:rsidR="00C65136" w:rsidRPr="00C65136">
        <w:rPr>
          <w:szCs w:val="22"/>
        </w:rPr>
        <w:t xml:space="preserve">focus su </w:t>
      </w:r>
      <w:r w:rsidR="00555C51">
        <w:rPr>
          <w:szCs w:val="22"/>
        </w:rPr>
        <w:t xml:space="preserve">infezioni e </w:t>
      </w:r>
      <w:r w:rsidR="00C65136" w:rsidRPr="00C65136">
        <w:rPr>
          <w:szCs w:val="22"/>
        </w:rPr>
        <w:t xml:space="preserve">malattie infettive a rilevanza sociale, MST: HIV, epatiti, </w:t>
      </w:r>
      <w:r w:rsidR="00555C51" w:rsidRPr="00C65136">
        <w:rPr>
          <w:szCs w:val="22"/>
        </w:rPr>
        <w:t xml:space="preserve">HPV, </w:t>
      </w:r>
      <w:r w:rsidR="00C65136" w:rsidRPr="00C65136">
        <w:rPr>
          <w:szCs w:val="22"/>
        </w:rPr>
        <w:t>TBC, scabbia, influenza.</w:t>
      </w:r>
    </w:p>
    <w:p w14:paraId="4B7B1BF2" w14:textId="4F7826D0" w:rsidR="00B85A7C" w:rsidRDefault="00B85A7C" w:rsidP="00B85A7C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4.</w:t>
      </w:r>
      <w:r w:rsidR="00671B5B">
        <w:rPr>
          <w:szCs w:val="22"/>
        </w:rPr>
        <w:tab/>
      </w:r>
      <w:r w:rsidRPr="00C65136">
        <w:rPr>
          <w:szCs w:val="22"/>
        </w:rPr>
        <w:t>P</w:t>
      </w:r>
      <w:r>
        <w:rPr>
          <w:szCs w:val="22"/>
        </w:rPr>
        <w:t>revenzione delle p</w:t>
      </w:r>
      <w:r w:rsidRPr="00C65136">
        <w:rPr>
          <w:szCs w:val="22"/>
        </w:rPr>
        <w:t>atologie non trasmissibili</w:t>
      </w:r>
      <w:r>
        <w:rPr>
          <w:szCs w:val="22"/>
        </w:rPr>
        <w:t xml:space="preserve"> e delle loro conseguenze</w:t>
      </w:r>
      <w:r w:rsidRPr="00C65136">
        <w:rPr>
          <w:szCs w:val="22"/>
        </w:rPr>
        <w:t>:</w:t>
      </w:r>
      <w:r>
        <w:rPr>
          <w:szCs w:val="22"/>
        </w:rPr>
        <w:t xml:space="preserve"> cenni introduttivi sulle principali patologie croniche (neoplasie, infarto miocardico e ictus, diabete mellito, broncopneumopatie, </w:t>
      </w:r>
      <w:r w:rsidR="00754FFC">
        <w:rPr>
          <w:szCs w:val="22"/>
        </w:rPr>
        <w:t>malattie neurodegenerative</w:t>
      </w:r>
      <w:r>
        <w:rPr>
          <w:szCs w:val="22"/>
        </w:rPr>
        <w:t>, depressione);</w:t>
      </w:r>
      <w:r w:rsidRPr="00C65136">
        <w:rPr>
          <w:szCs w:val="22"/>
        </w:rPr>
        <w:t xml:space="preserve"> </w:t>
      </w:r>
      <w:r>
        <w:rPr>
          <w:szCs w:val="22"/>
        </w:rPr>
        <w:t xml:space="preserve">come si sviluppa una malattia cronica; </w:t>
      </w:r>
      <w:r w:rsidRPr="00C65136">
        <w:rPr>
          <w:szCs w:val="22"/>
        </w:rPr>
        <w:t>epidemiologia e prevenzione</w:t>
      </w:r>
      <w:r>
        <w:rPr>
          <w:szCs w:val="22"/>
        </w:rPr>
        <w:t>:</w:t>
      </w:r>
      <w:r w:rsidRPr="00C65136">
        <w:rPr>
          <w:szCs w:val="22"/>
        </w:rPr>
        <w:t xml:space="preserve"> fattori di rischio e effetti, valutazione delle priorità di intervento; interventi di prevenzione primaria, promozione della salute: sonno, nutrizione, attività fisica e disturbi metabolici; dipendenze - fumo, alcol e sostanze da abuso, gioco d’azzardo; stato socioeconomico, focus su fattori di rischio sociali;</w:t>
      </w:r>
      <w:r>
        <w:rPr>
          <w:szCs w:val="22"/>
        </w:rPr>
        <w:t xml:space="preserve"> </w:t>
      </w:r>
      <w:r w:rsidRPr="00C65136">
        <w:rPr>
          <w:szCs w:val="22"/>
        </w:rPr>
        <w:t>metodologia per l’educazione sanitaria;</w:t>
      </w:r>
      <w:r>
        <w:rPr>
          <w:szCs w:val="22"/>
        </w:rPr>
        <w:t xml:space="preserve"> </w:t>
      </w:r>
      <w:r w:rsidRPr="00C65136">
        <w:rPr>
          <w:szCs w:val="22"/>
        </w:rPr>
        <w:t>interventi di prevenzione secondaria screening: criteri, metodologia, esempi specifici, attuali e nuovi campi di applicazione; la valutazione del rischio con nuove tecnologie informatiche e nuovi biomarcatori genetici e epigenetici, aspetti etico-sociali</w:t>
      </w:r>
      <w:r>
        <w:rPr>
          <w:szCs w:val="22"/>
        </w:rPr>
        <w:t xml:space="preserve">; riabilitazione. </w:t>
      </w:r>
    </w:p>
    <w:p w14:paraId="7062BB91" w14:textId="79C83F38" w:rsidR="00C65136" w:rsidRPr="00C65136" w:rsidRDefault="00B85A7C" w:rsidP="00C65136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5</w:t>
      </w:r>
      <w:r w:rsidR="006C4D25">
        <w:rPr>
          <w:szCs w:val="22"/>
        </w:rPr>
        <w:t>.</w:t>
      </w:r>
      <w:r w:rsidR="00671B5B">
        <w:rPr>
          <w:szCs w:val="22"/>
        </w:rPr>
        <w:tab/>
      </w:r>
      <w:r w:rsidR="00C65136" w:rsidRPr="00C65136">
        <w:rPr>
          <w:szCs w:val="22"/>
        </w:rPr>
        <w:t xml:space="preserve">Settori </w:t>
      </w:r>
      <w:r w:rsidR="00EA6BBF">
        <w:rPr>
          <w:szCs w:val="22"/>
        </w:rPr>
        <w:t>critici</w:t>
      </w:r>
      <w:r w:rsidR="00C65136" w:rsidRPr="00C65136">
        <w:rPr>
          <w:szCs w:val="22"/>
        </w:rPr>
        <w:t>: disabilità - fragilità, medicina di genere, area materno-infantile, area psicosociale, popolazione carceraria, migranti, scuola e luoghi di lavoro</w:t>
      </w:r>
    </w:p>
    <w:p w14:paraId="4515CD3F" w14:textId="14BAD4C4" w:rsidR="00C65136" w:rsidRPr="00C65136" w:rsidRDefault="006C4D25" w:rsidP="008D74B9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6.</w:t>
      </w:r>
      <w:r w:rsidR="00671B5B">
        <w:rPr>
          <w:szCs w:val="22"/>
        </w:rPr>
        <w:tab/>
      </w:r>
      <w:r w:rsidR="00C65136" w:rsidRPr="00C65136">
        <w:rPr>
          <w:szCs w:val="22"/>
        </w:rPr>
        <w:t>Salute globale: contaminanti fisici e chimici e matrici ambientali; inquinamento indoor e outdoor; effetto del clima sulla salute; disuguaglianze e emergenze sanitarie internazionali, piano pandemico; le istituzioni internazionali.</w:t>
      </w:r>
    </w:p>
    <w:p w14:paraId="4A654869" w14:textId="18334FB0" w:rsidR="00C65136" w:rsidRPr="009B776A" w:rsidRDefault="006C4D25" w:rsidP="00C65136">
      <w:pPr>
        <w:spacing w:line="240" w:lineRule="exact"/>
        <w:ind w:left="284" w:hanging="284"/>
        <w:rPr>
          <w:szCs w:val="22"/>
        </w:rPr>
      </w:pPr>
      <w:r>
        <w:rPr>
          <w:szCs w:val="22"/>
        </w:rPr>
        <w:t>7.</w:t>
      </w:r>
      <w:r w:rsidR="00671B5B">
        <w:rPr>
          <w:szCs w:val="22"/>
        </w:rPr>
        <w:tab/>
      </w:r>
      <w:r w:rsidR="00C65136" w:rsidRPr="00C65136">
        <w:rPr>
          <w:szCs w:val="22"/>
        </w:rPr>
        <w:t xml:space="preserve">Il sistema </w:t>
      </w:r>
      <w:r w:rsidR="008D74B9">
        <w:rPr>
          <w:szCs w:val="22"/>
        </w:rPr>
        <w:t>socio</w:t>
      </w:r>
      <w:r w:rsidR="00C65136" w:rsidRPr="00C65136">
        <w:rPr>
          <w:szCs w:val="22"/>
        </w:rPr>
        <w:t xml:space="preserve">sanitario: </w:t>
      </w:r>
      <w:r w:rsidR="00EE2463">
        <w:rPr>
          <w:szCs w:val="22"/>
        </w:rPr>
        <w:t xml:space="preserve">il </w:t>
      </w:r>
      <w:r w:rsidR="00DF6B1C">
        <w:rPr>
          <w:szCs w:val="22"/>
        </w:rPr>
        <w:t>concetto di</w:t>
      </w:r>
      <w:r w:rsidR="00B03383">
        <w:rPr>
          <w:szCs w:val="22"/>
        </w:rPr>
        <w:t xml:space="preserve"> equità</w:t>
      </w:r>
      <w:r w:rsidR="00DF6B1C">
        <w:rPr>
          <w:szCs w:val="22"/>
        </w:rPr>
        <w:t>,</w:t>
      </w:r>
      <w:r w:rsidR="00B03383">
        <w:rPr>
          <w:szCs w:val="22"/>
        </w:rPr>
        <w:t xml:space="preserve"> </w:t>
      </w:r>
      <w:r w:rsidR="00C65136" w:rsidRPr="00C65136">
        <w:rPr>
          <w:szCs w:val="22"/>
        </w:rPr>
        <w:t xml:space="preserve">i modelli dei sistemi sanitari nazionali, il sistema sanitario </w:t>
      </w:r>
      <w:r w:rsidR="00555C51">
        <w:rPr>
          <w:szCs w:val="22"/>
        </w:rPr>
        <w:t xml:space="preserve">nazionale e </w:t>
      </w:r>
      <w:r w:rsidR="00C65136" w:rsidRPr="00C65136">
        <w:rPr>
          <w:szCs w:val="22"/>
        </w:rPr>
        <w:t>regionale</w:t>
      </w:r>
      <w:r w:rsidR="00555C51">
        <w:rPr>
          <w:szCs w:val="22"/>
        </w:rPr>
        <w:t>:</w:t>
      </w:r>
      <w:r w:rsidR="00C65136" w:rsidRPr="00C65136">
        <w:rPr>
          <w:szCs w:val="22"/>
        </w:rPr>
        <w:t xml:space="preserve"> principi, finanziamento, efficacia, costi</w:t>
      </w:r>
      <w:r w:rsidR="00555C51">
        <w:rPr>
          <w:szCs w:val="22"/>
        </w:rPr>
        <w:t>,</w:t>
      </w:r>
      <w:r w:rsidR="00C65136" w:rsidRPr="00C65136">
        <w:rPr>
          <w:szCs w:val="22"/>
        </w:rPr>
        <w:t xml:space="preserve"> appropriatezza, organizzazione</w:t>
      </w:r>
      <w:r w:rsidR="00DF6B1C">
        <w:rPr>
          <w:szCs w:val="22"/>
        </w:rPr>
        <w:t xml:space="preserve"> - </w:t>
      </w:r>
      <w:r w:rsidR="00DF6B1C" w:rsidRPr="00C65136">
        <w:rPr>
          <w:szCs w:val="22"/>
        </w:rPr>
        <w:t>ospedale e territorio</w:t>
      </w:r>
      <w:r w:rsidR="00C65136" w:rsidRPr="00C65136">
        <w:rPr>
          <w:szCs w:val="22"/>
        </w:rPr>
        <w:t>; management sanitario: sanità digitale, risk management</w:t>
      </w:r>
      <w:r w:rsidR="00DF6B1C">
        <w:rPr>
          <w:szCs w:val="22"/>
        </w:rPr>
        <w:t xml:space="preserve">, </w:t>
      </w:r>
      <w:proofErr w:type="spellStart"/>
      <w:r w:rsidR="00DF6B1C">
        <w:rPr>
          <w:szCs w:val="22"/>
        </w:rPr>
        <w:t>e</w:t>
      </w:r>
      <w:r w:rsidR="00DF6B1C" w:rsidRPr="00C65136">
        <w:rPr>
          <w:szCs w:val="22"/>
        </w:rPr>
        <w:t>vidence</w:t>
      </w:r>
      <w:proofErr w:type="spellEnd"/>
      <w:r w:rsidR="00DF6B1C" w:rsidRPr="00C65136">
        <w:rPr>
          <w:szCs w:val="22"/>
        </w:rPr>
        <w:t xml:space="preserve"> </w:t>
      </w:r>
      <w:proofErr w:type="spellStart"/>
      <w:r w:rsidR="00DF6B1C">
        <w:rPr>
          <w:szCs w:val="22"/>
        </w:rPr>
        <w:t>b</w:t>
      </w:r>
      <w:r w:rsidR="00DF6B1C" w:rsidRPr="00C65136">
        <w:rPr>
          <w:szCs w:val="22"/>
        </w:rPr>
        <w:t>ased</w:t>
      </w:r>
      <w:proofErr w:type="spellEnd"/>
      <w:r w:rsidR="00DF6B1C" w:rsidRPr="00C65136">
        <w:rPr>
          <w:szCs w:val="22"/>
        </w:rPr>
        <w:t xml:space="preserve"> </w:t>
      </w:r>
      <w:r w:rsidR="00DF6B1C">
        <w:rPr>
          <w:szCs w:val="22"/>
        </w:rPr>
        <w:t>p</w:t>
      </w:r>
      <w:r w:rsidR="00DF6B1C" w:rsidRPr="00C65136">
        <w:rPr>
          <w:szCs w:val="22"/>
        </w:rPr>
        <w:t>ractice</w:t>
      </w:r>
      <w:r w:rsidR="00C65136" w:rsidRPr="00C65136">
        <w:rPr>
          <w:szCs w:val="22"/>
        </w:rPr>
        <w:t xml:space="preserve">; </w:t>
      </w:r>
      <w:r w:rsidR="00DF6B1C">
        <w:rPr>
          <w:szCs w:val="22"/>
        </w:rPr>
        <w:t xml:space="preserve">ospedale: </w:t>
      </w:r>
      <w:r w:rsidR="00DF6B1C" w:rsidRPr="00C65136">
        <w:rPr>
          <w:szCs w:val="22"/>
        </w:rPr>
        <w:t xml:space="preserve">case management, gestione di </w:t>
      </w:r>
      <w:r w:rsidR="00DF6B1C">
        <w:rPr>
          <w:szCs w:val="22"/>
        </w:rPr>
        <w:t>dimissioni difficili</w:t>
      </w:r>
      <w:r w:rsidR="00DF6B1C" w:rsidRPr="00C65136">
        <w:rPr>
          <w:szCs w:val="22"/>
        </w:rPr>
        <w:t xml:space="preserve"> </w:t>
      </w:r>
      <w:r w:rsidR="00DF6B1C">
        <w:rPr>
          <w:szCs w:val="22"/>
        </w:rPr>
        <w:t xml:space="preserve">e di </w:t>
      </w:r>
      <w:r w:rsidR="00DF6B1C" w:rsidRPr="00C65136">
        <w:rPr>
          <w:szCs w:val="22"/>
        </w:rPr>
        <w:t>percorsi integrati;</w:t>
      </w:r>
      <w:r w:rsidR="00C65136" w:rsidRPr="00C65136">
        <w:rPr>
          <w:szCs w:val="22"/>
        </w:rPr>
        <w:t xml:space="preserve"> servizi sanitari e sociosanitari territoriali, medicina di comunità: assistenza primaria, </w:t>
      </w:r>
      <w:r w:rsidR="00C448AB">
        <w:rPr>
          <w:szCs w:val="22"/>
        </w:rPr>
        <w:t xml:space="preserve">cure palliative, </w:t>
      </w:r>
      <w:r w:rsidR="00120746" w:rsidRPr="00C65136">
        <w:rPr>
          <w:szCs w:val="22"/>
        </w:rPr>
        <w:t xml:space="preserve">ospedali di comunità, </w:t>
      </w:r>
      <w:r w:rsidR="00C65136" w:rsidRPr="00C65136">
        <w:rPr>
          <w:szCs w:val="22"/>
        </w:rPr>
        <w:t xml:space="preserve">case </w:t>
      </w:r>
      <w:r w:rsidR="00120746" w:rsidRPr="00C65136">
        <w:rPr>
          <w:szCs w:val="22"/>
        </w:rPr>
        <w:t>di comunità</w:t>
      </w:r>
      <w:r w:rsidR="00120746">
        <w:rPr>
          <w:szCs w:val="22"/>
        </w:rPr>
        <w:t>,</w:t>
      </w:r>
      <w:r w:rsidR="00120746" w:rsidRPr="00C65136">
        <w:rPr>
          <w:szCs w:val="22"/>
        </w:rPr>
        <w:t xml:space="preserve"> </w:t>
      </w:r>
      <w:r w:rsidR="009C0343">
        <w:rPr>
          <w:szCs w:val="22"/>
        </w:rPr>
        <w:t>centrali operative territoriali</w:t>
      </w:r>
      <w:r w:rsidR="00120746">
        <w:rPr>
          <w:szCs w:val="22"/>
        </w:rPr>
        <w:t xml:space="preserve">, </w:t>
      </w:r>
      <w:r w:rsidR="00C65136" w:rsidRPr="00C65136">
        <w:rPr>
          <w:szCs w:val="22"/>
        </w:rPr>
        <w:t>distretti sanitari, ambiti territoriali, terzo settore</w:t>
      </w:r>
      <w:r w:rsidR="00DF6B1C">
        <w:rPr>
          <w:szCs w:val="22"/>
        </w:rPr>
        <w:t>;</w:t>
      </w:r>
      <w:r w:rsidR="00C65136" w:rsidRPr="00C65136">
        <w:rPr>
          <w:szCs w:val="22"/>
        </w:rPr>
        <w:t xml:space="preserve"> </w:t>
      </w:r>
      <w:r w:rsidR="00DF6B1C">
        <w:rPr>
          <w:szCs w:val="22"/>
        </w:rPr>
        <w:t>a</w:t>
      </w:r>
      <w:r w:rsidR="00DF6B1C" w:rsidRPr="00C65136">
        <w:rPr>
          <w:szCs w:val="22"/>
        </w:rPr>
        <w:t xml:space="preserve">pprofondimento su </w:t>
      </w:r>
      <w:proofErr w:type="spellStart"/>
      <w:r w:rsidR="00DF6B1C" w:rsidRPr="00C65136">
        <w:rPr>
          <w:szCs w:val="22"/>
        </w:rPr>
        <w:t>Evidence</w:t>
      </w:r>
      <w:proofErr w:type="spellEnd"/>
      <w:r w:rsidR="00DF6B1C" w:rsidRPr="00C65136">
        <w:rPr>
          <w:szCs w:val="22"/>
        </w:rPr>
        <w:t xml:space="preserve"> Based Practice: esercitazione </w:t>
      </w:r>
      <w:r w:rsidR="00DF6B1C">
        <w:rPr>
          <w:szCs w:val="22"/>
        </w:rPr>
        <w:t xml:space="preserve">ricerca fonti </w:t>
      </w:r>
      <w:r w:rsidR="00DF6B1C" w:rsidRPr="009B776A">
        <w:rPr>
          <w:szCs w:val="22"/>
        </w:rPr>
        <w:t>informative e utilizzo delle banche dati bibliografiche.</w:t>
      </w:r>
    </w:p>
    <w:p w14:paraId="6F247E3F" w14:textId="7D3C78B6" w:rsidR="00A47353" w:rsidRPr="009B776A" w:rsidRDefault="00A47353" w:rsidP="0083507B">
      <w:pPr>
        <w:spacing w:before="240" w:after="120" w:line="240" w:lineRule="exact"/>
        <w:rPr>
          <w:smallCaps/>
          <w:spacing w:val="-5"/>
          <w:sz w:val="16"/>
          <w:szCs w:val="22"/>
        </w:rPr>
      </w:pPr>
      <w:r w:rsidRPr="009B776A">
        <w:rPr>
          <w:b/>
          <w:i/>
          <w:sz w:val="18"/>
        </w:rPr>
        <w:lastRenderedPageBreak/>
        <w:t>BIBLIOGRAFIA</w:t>
      </w:r>
      <w:r w:rsidR="00F21787">
        <w:rPr>
          <w:rStyle w:val="Rimandonotaapidipagina"/>
          <w:b/>
          <w:i/>
          <w:sz w:val="18"/>
        </w:rPr>
        <w:footnoteReference w:id="1"/>
      </w:r>
    </w:p>
    <w:p w14:paraId="660C306B" w14:textId="6322A3F1" w:rsidR="00A47353" w:rsidRPr="00671B5B" w:rsidRDefault="00DF6B1C" w:rsidP="00671B5B">
      <w:pPr>
        <w:pStyle w:val="Testo1"/>
        <w:spacing w:before="0" w:line="240" w:lineRule="exact"/>
        <w:rPr>
          <w:spacing w:val="-5"/>
          <w:szCs w:val="18"/>
        </w:rPr>
      </w:pPr>
      <w:r w:rsidRPr="00671B5B">
        <w:rPr>
          <w:spacing w:val="-5"/>
          <w:szCs w:val="18"/>
        </w:rPr>
        <w:t>W. Ricciardi – S. Boccia</w:t>
      </w:r>
      <w:r w:rsidR="00A47353" w:rsidRPr="00671B5B">
        <w:rPr>
          <w:spacing w:val="-5"/>
          <w:szCs w:val="18"/>
        </w:rPr>
        <w:t xml:space="preserve">, </w:t>
      </w:r>
      <w:r w:rsidRPr="00671B5B">
        <w:rPr>
          <w:spacing w:val="-5"/>
          <w:szCs w:val="18"/>
        </w:rPr>
        <w:t xml:space="preserve">Igiene. Medicina Preventiva. Sanità Pubblica – III </w:t>
      </w:r>
      <w:r w:rsidR="00671B5B" w:rsidRPr="00671B5B">
        <w:rPr>
          <w:spacing w:val="-5"/>
          <w:szCs w:val="18"/>
        </w:rPr>
        <w:t>Edizione, Idelson Gnocchi</w:t>
      </w:r>
      <w:r w:rsidRPr="00671B5B">
        <w:rPr>
          <w:spacing w:val="-5"/>
          <w:szCs w:val="18"/>
        </w:rPr>
        <w:t>, 2021</w:t>
      </w:r>
      <w:r w:rsidR="00A47353" w:rsidRPr="00671B5B">
        <w:rPr>
          <w:spacing w:val="-5"/>
          <w:szCs w:val="18"/>
        </w:rPr>
        <w:t xml:space="preserve">. </w:t>
      </w:r>
    </w:p>
    <w:p w14:paraId="7CAA6AAF" w14:textId="192E59AB" w:rsidR="00A47353" w:rsidRPr="00671B5B" w:rsidRDefault="00A47353" w:rsidP="0083507B">
      <w:pPr>
        <w:pStyle w:val="Testo1"/>
        <w:spacing w:before="0" w:line="240" w:lineRule="exact"/>
        <w:rPr>
          <w:spacing w:val="-5"/>
          <w:szCs w:val="18"/>
        </w:rPr>
      </w:pPr>
      <w:r w:rsidRPr="00671B5B">
        <w:rPr>
          <w:spacing w:val="-5"/>
          <w:szCs w:val="18"/>
        </w:rPr>
        <w:t>E. Lanciotti,</w:t>
      </w:r>
      <w:r w:rsidR="00FB3132" w:rsidRPr="00671B5B">
        <w:rPr>
          <w:spacing w:val="-5"/>
          <w:szCs w:val="18"/>
        </w:rPr>
        <w:t xml:space="preserve"> </w:t>
      </w:r>
      <w:r w:rsidRPr="00671B5B">
        <w:rPr>
          <w:spacing w:val="-5"/>
          <w:szCs w:val="18"/>
        </w:rPr>
        <w:t>Igiene. Medicina preventiva e sociale</w:t>
      </w:r>
      <w:r w:rsidRPr="009B776A">
        <w:rPr>
          <w:spacing w:val="-5"/>
          <w:szCs w:val="18"/>
        </w:rPr>
        <w:t>,</w:t>
      </w:r>
      <w:r w:rsidRPr="00671B5B">
        <w:rPr>
          <w:spacing w:val="-5"/>
          <w:szCs w:val="18"/>
        </w:rPr>
        <w:t xml:space="preserve"> </w:t>
      </w:r>
      <w:r w:rsidRPr="009B776A">
        <w:rPr>
          <w:spacing w:val="-5"/>
          <w:szCs w:val="18"/>
        </w:rPr>
        <w:t xml:space="preserve">McGraw-Hill </w:t>
      </w:r>
      <w:proofErr w:type="spellStart"/>
      <w:r w:rsidRPr="009B776A">
        <w:rPr>
          <w:spacing w:val="-5"/>
          <w:szCs w:val="18"/>
        </w:rPr>
        <w:t>Education</w:t>
      </w:r>
      <w:proofErr w:type="spellEnd"/>
      <w:r w:rsidRPr="009B776A">
        <w:rPr>
          <w:spacing w:val="-5"/>
          <w:szCs w:val="18"/>
        </w:rPr>
        <w:t xml:space="preserve">, 2011. Disponibile anche in formato </w:t>
      </w:r>
      <w:proofErr w:type="spellStart"/>
      <w:r w:rsidRPr="009B776A">
        <w:rPr>
          <w:spacing w:val="-5"/>
          <w:szCs w:val="18"/>
        </w:rPr>
        <w:t>eBook</w:t>
      </w:r>
      <w:proofErr w:type="spellEnd"/>
      <w:r w:rsidRPr="009B776A">
        <w:rPr>
          <w:spacing w:val="-5"/>
          <w:szCs w:val="18"/>
        </w:rPr>
        <w:t>.</w:t>
      </w:r>
      <w:r w:rsidR="00F21787">
        <w:rPr>
          <w:spacing w:val="-5"/>
          <w:szCs w:val="18"/>
        </w:rPr>
        <w:t xml:space="preserve"> </w:t>
      </w:r>
      <w:bookmarkStart w:id="0" w:name="_Hlk170391661"/>
      <w:r w:rsidR="00F21787">
        <w:rPr>
          <w:rFonts w:ascii="Times New Roman" w:hAnsi="Times New Roman"/>
          <w:i/>
          <w:color w:val="0070C0"/>
          <w:szCs w:val="18"/>
        </w:rPr>
        <w:fldChar w:fldCharType="begin"/>
      </w:r>
      <w:r w:rsidR="00F21787">
        <w:rPr>
          <w:rFonts w:ascii="Times New Roman" w:hAnsi="Times New Roman"/>
          <w:i/>
          <w:color w:val="0070C0"/>
          <w:szCs w:val="18"/>
        </w:rPr>
        <w:instrText>HYPERLINK "https://librerie.unicatt.it/scheda-libro/lanciotti/igiene-medicina-preventiva-e-sociale-9788838663390-375756.html"</w:instrText>
      </w:r>
      <w:r w:rsidR="00F21787">
        <w:rPr>
          <w:rFonts w:ascii="Times New Roman" w:hAnsi="Times New Roman"/>
          <w:i/>
          <w:color w:val="0070C0"/>
          <w:szCs w:val="18"/>
        </w:rPr>
      </w:r>
      <w:r w:rsidR="00F21787">
        <w:rPr>
          <w:rFonts w:ascii="Times New Roman" w:hAnsi="Times New Roman"/>
          <w:i/>
          <w:color w:val="0070C0"/>
          <w:szCs w:val="18"/>
        </w:rPr>
        <w:fldChar w:fldCharType="separate"/>
      </w:r>
      <w:r w:rsidR="00F21787" w:rsidRPr="00F2178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F2178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0CBB868" w14:textId="18DD441B" w:rsidR="00A47353" w:rsidRPr="009B776A" w:rsidRDefault="00A47353" w:rsidP="0083507B">
      <w:pPr>
        <w:pStyle w:val="Testo1"/>
        <w:spacing w:line="240" w:lineRule="exact"/>
        <w:jc w:val="left"/>
      </w:pPr>
      <w:r w:rsidRPr="009B776A">
        <w:t xml:space="preserve">Presentazioni delle lezioni messe a disposizione degli studenti in formato </w:t>
      </w:r>
      <w:r w:rsidR="00211B45" w:rsidRPr="009B776A">
        <w:t>pdf</w:t>
      </w:r>
      <w:r w:rsidRPr="009B776A">
        <w:t>.</w:t>
      </w:r>
    </w:p>
    <w:p w14:paraId="126E38F0" w14:textId="77777777" w:rsidR="00A47353" w:rsidRPr="009B776A" w:rsidRDefault="00A47353" w:rsidP="0083507B">
      <w:pPr>
        <w:pStyle w:val="Testo1"/>
        <w:spacing w:before="0" w:line="240" w:lineRule="exact"/>
        <w:jc w:val="left"/>
        <w:rPr>
          <w:b/>
          <w:i/>
        </w:rPr>
      </w:pPr>
      <w:r w:rsidRPr="009B776A">
        <w:t>Altre indicazioni, materiali e link a siti scientifici e istituzionali di riferimento verranno forniti durante il corso.</w:t>
      </w:r>
    </w:p>
    <w:p w14:paraId="298B09C8" w14:textId="3E70541D" w:rsidR="00A47353" w:rsidRPr="009B776A" w:rsidRDefault="00A47353" w:rsidP="0083507B">
      <w:pPr>
        <w:spacing w:before="240" w:after="120" w:line="240" w:lineRule="exact"/>
      </w:pPr>
      <w:r w:rsidRPr="009B776A">
        <w:rPr>
          <w:b/>
          <w:i/>
          <w:sz w:val="18"/>
        </w:rPr>
        <w:t>DIDATTICA DEL CORSO</w:t>
      </w:r>
    </w:p>
    <w:p w14:paraId="6147BB5E" w14:textId="77777777" w:rsidR="009B776A" w:rsidRPr="009B776A" w:rsidRDefault="009B776A" w:rsidP="00671B5B">
      <w:pPr>
        <w:spacing w:after="120" w:line="240" w:lineRule="exact"/>
        <w:rPr>
          <w:rFonts w:ascii="Times" w:hAnsi="Times"/>
          <w:sz w:val="18"/>
          <w:szCs w:val="20"/>
        </w:rPr>
      </w:pPr>
      <w:r w:rsidRPr="009B776A">
        <w:rPr>
          <w:rFonts w:ascii="Times" w:hAnsi="Times"/>
          <w:sz w:val="18"/>
          <w:szCs w:val="20"/>
        </w:rPr>
        <w:t>La didattica si svolge in presenza e prevede lezioni frontali finalizzate all’inquadramento teorico dei principali contenuti del corso. Le attività didattiche sono integrate da momenti di discussione guidata su problematiche attuali di sanità pubblica e determinanti sociali della salute, nonché da esercitazioni in gruppo orientate alla ricerca e valutazione critica di fonti informative e documentazione scientifica reperite sul web.</w:t>
      </w:r>
    </w:p>
    <w:p w14:paraId="2AA7E570" w14:textId="250C259D" w:rsidR="009B776A" w:rsidRPr="009B776A" w:rsidRDefault="009B776A" w:rsidP="00671B5B">
      <w:pPr>
        <w:spacing w:after="120" w:line="240" w:lineRule="exact"/>
        <w:rPr>
          <w:rFonts w:ascii="Times" w:hAnsi="Times"/>
          <w:sz w:val="18"/>
          <w:szCs w:val="20"/>
        </w:rPr>
      </w:pPr>
      <w:r w:rsidRPr="009B776A">
        <w:rPr>
          <w:rFonts w:ascii="Times" w:hAnsi="Times"/>
          <w:sz w:val="18"/>
          <w:szCs w:val="20"/>
        </w:rPr>
        <w:t>Le nozioni di base di area biomedica, necessarie alla comprensione dei contenuti dell’insegnamento, sono trattate in modo essenziale e funzionale agli obiettivi formativi del corso, con particolare attenzione ai meccanismi fondamentali dei processi alla base delle alterazioni dello stato di salute, senza richiedere lo studio di dettagli specialistici.</w:t>
      </w:r>
    </w:p>
    <w:p w14:paraId="4FE871F6" w14:textId="1C80E39F" w:rsidR="00A47353" w:rsidRPr="009B776A" w:rsidRDefault="00A47353" w:rsidP="009B776A">
      <w:pPr>
        <w:spacing w:before="240" w:after="120" w:line="240" w:lineRule="exact"/>
        <w:rPr>
          <w:b/>
          <w:i/>
          <w:sz w:val="18"/>
        </w:rPr>
      </w:pPr>
      <w:r w:rsidRPr="009B776A">
        <w:rPr>
          <w:b/>
          <w:i/>
          <w:sz w:val="18"/>
        </w:rPr>
        <w:t>METODO E CRITERI DI VALUTAZIONE</w:t>
      </w:r>
    </w:p>
    <w:p w14:paraId="68BF9506" w14:textId="77777777" w:rsidR="009C0343" w:rsidRPr="009B776A" w:rsidRDefault="009C0343" w:rsidP="009C0343">
      <w:pPr>
        <w:spacing w:line="240" w:lineRule="exact"/>
        <w:rPr>
          <w:sz w:val="18"/>
          <w:szCs w:val="18"/>
        </w:rPr>
      </w:pPr>
      <w:r w:rsidRPr="009B776A">
        <w:rPr>
          <w:sz w:val="18"/>
          <w:szCs w:val="18"/>
        </w:rPr>
        <w:t>L'esame si articola in due prove:</w:t>
      </w:r>
    </w:p>
    <w:p w14:paraId="14E074CC" w14:textId="3233771F" w:rsidR="009C0343" w:rsidRPr="009B776A" w:rsidRDefault="00FD088D" w:rsidP="00671B5B">
      <w:pPr>
        <w:ind w:left="284" w:hanging="284"/>
        <w:rPr>
          <w:sz w:val="18"/>
          <w:szCs w:val="18"/>
        </w:rPr>
      </w:pPr>
      <w:r>
        <w:rPr>
          <w:sz w:val="18"/>
          <w:szCs w:val="18"/>
        </w:rPr>
        <w:t>1.</w:t>
      </w:r>
      <w:r w:rsidR="00671B5B">
        <w:rPr>
          <w:sz w:val="18"/>
          <w:szCs w:val="18"/>
        </w:rPr>
        <w:tab/>
      </w:r>
      <w:r w:rsidR="009C0343" w:rsidRPr="009B776A">
        <w:rPr>
          <w:sz w:val="18"/>
          <w:szCs w:val="18"/>
        </w:rPr>
        <w:t>prova scritta, composta da quattro domande a risposta multipla ad elevato livello di approfondimento, ciascuna riferita a uno dei principali ambiti del corso (epidemiologia, prevenzione delle malattie infettive e settori critici, prevenzione delle malattie croniche e salute globale, sistema sociosanitario);</w:t>
      </w:r>
    </w:p>
    <w:p w14:paraId="617FC11F" w14:textId="3AF6AFB7" w:rsidR="009C0343" w:rsidRPr="009B776A" w:rsidRDefault="00FD088D" w:rsidP="00671B5B">
      <w:pPr>
        <w:spacing w:line="240" w:lineRule="exact"/>
        <w:ind w:left="284" w:hanging="284"/>
        <w:rPr>
          <w:sz w:val="18"/>
          <w:szCs w:val="18"/>
        </w:rPr>
      </w:pPr>
      <w:r>
        <w:rPr>
          <w:sz w:val="18"/>
          <w:szCs w:val="18"/>
        </w:rPr>
        <w:t>2.</w:t>
      </w:r>
      <w:r w:rsidR="00671B5B">
        <w:rPr>
          <w:sz w:val="18"/>
          <w:szCs w:val="18"/>
        </w:rPr>
        <w:tab/>
      </w:r>
      <w:r w:rsidR="009C0343" w:rsidRPr="009B776A">
        <w:rPr>
          <w:sz w:val="18"/>
          <w:szCs w:val="18"/>
        </w:rPr>
        <w:t>prova orale, costituita da tre domande: una relativa a un argomento scelto dallo studente, sul quale è richiesta una trattazione approfondita; due riguardanti gli altri contenuti del programma; il colloquio comprende inoltre la discussione di un breve caso applicativo, nel quale lo studente è chiamato a descrivere il comportamento professionale più appropriato e a proporre possibili interventi.</w:t>
      </w:r>
    </w:p>
    <w:p w14:paraId="7EEE05BF" w14:textId="0EA58DD9" w:rsidR="009C0343" w:rsidRPr="009B776A" w:rsidRDefault="009C0343" w:rsidP="009C0343">
      <w:pPr>
        <w:spacing w:line="240" w:lineRule="exact"/>
        <w:rPr>
          <w:sz w:val="18"/>
          <w:szCs w:val="18"/>
        </w:rPr>
      </w:pPr>
      <w:r w:rsidRPr="009B776A">
        <w:rPr>
          <w:sz w:val="18"/>
          <w:szCs w:val="18"/>
        </w:rPr>
        <w:t xml:space="preserve">La prova scritta è finalizzata a verificare il raggiungimento degli obiettivi formativi minimi e a individuare eventuali argomenti che richiedano un ulteriore approfondimento durante il colloquio orale; non è previsto un punteggio da superare. La prova orale consente di valutare il livello di comprensione delle principali problematiche sociosanitarie rilevanti per la futura </w:t>
      </w:r>
      <w:r w:rsidRPr="009B776A">
        <w:rPr>
          <w:sz w:val="18"/>
          <w:szCs w:val="18"/>
        </w:rPr>
        <w:lastRenderedPageBreak/>
        <w:t>attività professionale dell'assistente sociale, nonché la capacità di applicare criticamente le conoscenze e gli strumenti acquisiti durante il corso.</w:t>
      </w:r>
    </w:p>
    <w:p w14:paraId="61C9402E" w14:textId="4012186F" w:rsidR="009C0343" w:rsidRPr="009B776A" w:rsidRDefault="009C0343" w:rsidP="009C0343">
      <w:pPr>
        <w:spacing w:line="240" w:lineRule="exact"/>
        <w:rPr>
          <w:sz w:val="18"/>
          <w:szCs w:val="18"/>
        </w:rPr>
      </w:pPr>
      <w:r w:rsidRPr="009B776A">
        <w:rPr>
          <w:sz w:val="18"/>
          <w:szCs w:val="18"/>
        </w:rPr>
        <w:t>La valutazione finale deriva dalla valutazione complessiva delle due prove.</w:t>
      </w:r>
    </w:p>
    <w:p w14:paraId="012CC827" w14:textId="28CB50EB" w:rsidR="00A47353" w:rsidRPr="009B776A" w:rsidRDefault="00A47353" w:rsidP="0083507B">
      <w:pPr>
        <w:spacing w:before="240" w:after="120" w:line="240" w:lineRule="exact"/>
      </w:pPr>
      <w:r w:rsidRPr="009B776A">
        <w:rPr>
          <w:b/>
          <w:i/>
          <w:sz w:val="18"/>
        </w:rPr>
        <w:t>AVVERTENZE E PREREQUISITI</w:t>
      </w:r>
    </w:p>
    <w:p w14:paraId="2E072110" w14:textId="65C7E717" w:rsidR="00A47353" w:rsidRPr="009B776A" w:rsidRDefault="00A47353" w:rsidP="0083507B">
      <w:pPr>
        <w:spacing w:line="240" w:lineRule="exact"/>
        <w:rPr>
          <w:sz w:val="18"/>
          <w:szCs w:val="18"/>
        </w:rPr>
      </w:pPr>
      <w:r w:rsidRPr="009B776A">
        <w:rPr>
          <w:sz w:val="18"/>
          <w:szCs w:val="22"/>
        </w:rPr>
        <w:t>Non sono richiesti particolari prerequisiti.</w:t>
      </w:r>
    </w:p>
    <w:p w14:paraId="628C32AF" w14:textId="65A14E5B" w:rsidR="00A47353" w:rsidRPr="009B776A" w:rsidRDefault="00C6379A" w:rsidP="0083507B">
      <w:pPr>
        <w:spacing w:before="120" w:line="240" w:lineRule="exact"/>
      </w:pPr>
      <w:r w:rsidRPr="009B776A">
        <w:rPr>
          <w:rFonts w:ascii="Times" w:hAnsi="Times" w:cs="Times"/>
          <w:i/>
          <w:iCs/>
          <w:color w:val="000000"/>
          <w:sz w:val="18"/>
          <w:szCs w:val="18"/>
        </w:rPr>
        <w:tab/>
      </w:r>
      <w:r w:rsidR="00A47353" w:rsidRPr="009B776A">
        <w:rPr>
          <w:rFonts w:ascii="Times" w:hAnsi="Times" w:cs="Times"/>
          <w:i/>
          <w:iCs/>
          <w:color w:val="000000"/>
          <w:sz w:val="18"/>
          <w:szCs w:val="18"/>
        </w:rPr>
        <w:t>Orario e luogo di ricevimento degli studenti</w:t>
      </w:r>
    </w:p>
    <w:p w14:paraId="3781610B" w14:textId="47BB7AE8" w:rsidR="00A47353" w:rsidRDefault="00A47353" w:rsidP="0083507B">
      <w:pPr>
        <w:pStyle w:val="Testo2"/>
        <w:spacing w:line="240" w:lineRule="exact"/>
        <w:ind w:firstLine="0"/>
      </w:pPr>
      <w:r w:rsidRPr="009B776A">
        <w:t xml:space="preserve">Il Prof. </w:t>
      </w:r>
      <w:r w:rsidR="00C6379A" w:rsidRPr="009B776A">
        <w:t>Francesco Gianfagna comunicherà a lezione orario e luogo di ricevimento degli studen</w:t>
      </w:r>
      <w:r w:rsidR="00211B45" w:rsidRPr="009B776A">
        <w:t>t</w:t>
      </w:r>
      <w:r w:rsidR="00C6379A" w:rsidRPr="009B776A">
        <w:t>i.</w:t>
      </w:r>
    </w:p>
    <w:sectPr w:rsidR="00A47353">
      <w:pgSz w:w="11906" w:h="16838"/>
      <w:pgMar w:top="3515" w:right="2608" w:bottom="3515" w:left="2608" w:header="720" w:footer="720" w:gutter="0"/>
      <w:cols w:space="720"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BE553" w14:textId="77777777" w:rsidR="00632225" w:rsidRDefault="00632225" w:rsidP="00F21787">
      <w:pPr>
        <w:spacing w:line="240" w:lineRule="auto"/>
      </w:pPr>
      <w:r>
        <w:separator/>
      </w:r>
    </w:p>
  </w:endnote>
  <w:endnote w:type="continuationSeparator" w:id="0">
    <w:p w14:paraId="75150B7B" w14:textId="77777777" w:rsidR="00632225" w:rsidRDefault="00632225" w:rsidP="00F217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F99A" w14:textId="77777777" w:rsidR="00632225" w:rsidRDefault="00632225" w:rsidP="00F21787">
      <w:pPr>
        <w:spacing w:line="240" w:lineRule="auto"/>
      </w:pPr>
      <w:r>
        <w:separator/>
      </w:r>
    </w:p>
  </w:footnote>
  <w:footnote w:type="continuationSeparator" w:id="0">
    <w:p w14:paraId="1660E6E3" w14:textId="77777777" w:rsidR="00632225" w:rsidRDefault="00632225" w:rsidP="00F21787">
      <w:pPr>
        <w:spacing w:line="240" w:lineRule="auto"/>
      </w:pPr>
      <w:r>
        <w:continuationSeparator/>
      </w:r>
    </w:p>
  </w:footnote>
  <w:footnote w:id="1">
    <w:p w14:paraId="13EFD16F" w14:textId="1C1D2A33" w:rsidR="00F21787" w:rsidRDefault="00F2178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70211FE"/>
    <w:multiLevelType w:val="hybridMultilevel"/>
    <w:tmpl w:val="A898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426846">
    <w:abstractNumId w:val="0"/>
  </w:num>
  <w:num w:numId="2" w16cid:durableId="1444836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86"/>
    <w:rsid w:val="000C71EF"/>
    <w:rsid w:val="00120746"/>
    <w:rsid w:val="00211B45"/>
    <w:rsid w:val="002A45BC"/>
    <w:rsid w:val="002B0CC6"/>
    <w:rsid w:val="00422B20"/>
    <w:rsid w:val="00526050"/>
    <w:rsid w:val="00555C51"/>
    <w:rsid w:val="00593152"/>
    <w:rsid w:val="005B268F"/>
    <w:rsid w:val="005D1E79"/>
    <w:rsid w:val="005F10D8"/>
    <w:rsid w:val="00632225"/>
    <w:rsid w:val="00633493"/>
    <w:rsid w:val="00671B5B"/>
    <w:rsid w:val="00687A1D"/>
    <w:rsid w:val="006B105E"/>
    <w:rsid w:val="006C4D25"/>
    <w:rsid w:val="007421B7"/>
    <w:rsid w:val="00754FFC"/>
    <w:rsid w:val="007D5407"/>
    <w:rsid w:val="00803BF8"/>
    <w:rsid w:val="00815777"/>
    <w:rsid w:val="0083507B"/>
    <w:rsid w:val="00835F47"/>
    <w:rsid w:val="008D74B9"/>
    <w:rsid w:val="00960CB8"/>
    <w:rsid w:val="009B776A"/>
    <w:rsid w:val="009C0343"/>
    <w:rsid w:val="00A47353"/>
    <w:rsid w:val="00B03383"/>
    <w:rsid w:val="00B13BCE"/>
    <w:rsid w:val="00B22886"/>
    <w:rsid w:val="00B85A7C"/>
    <w:rsid w:val="00BF59AF"/>
    <w:rsid w:val="00C448AB"/>
    <w:rsid w:val="00C6379A"/>
    <w:rsid w:val="00C65136"/>
    <w:rsid w:val="00C7171C"/>
    <w:rsid w:val="00C844EF"/>
    <w:rsid w:val="00C921B7"/>
    <w:rsid w:val="00DB745A"/>
    <w:rsid w:val="00DF6B1C"/>
    <w:rsid w:val="00E67FCE"/>
    <w:rsid w:val="00E777FA"/>
    <w:rsid w:val="00EA6BBF"/>
    <w:rsid w:val="00EE2463"/>
    <w:rsid w:val="00F03D32"/>
    <w:rsid w:val="00F21787"/>
    <w:rsid w:val="00FB3132"/>
    <w:rsid w:val="00FD088D"/>
    <w:rsid w:val="00FF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6E6C1C"/>
  <w15:chartTrackingRefBased/>
  <w15:docId w15:val="{9F1A14A6-DBB4-4412-AA36-F6444B5F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uppressAutoHyphens/>
      <w:spacing w:line="220" w:lineRule="exact"/>
      <w:jc w:val="both"/>
    </w:pPr>
    <w:rPr>
      <w:szCs w:val="24"/>
      <w:lang w:eastAsia="ar-SA"/>
    </w:rPr>
  </w:style>
  <w:style w:type="paragraph" w:styleId="Titolo1">
    <w:name w:val="heading 1"/>
    <w:basedOn w:val="Intestazione1"/>
    <w:next w:val="Corpotesto"/>
    <w:qFormat/>
    <w:pPr>
      <w:spacing w:before="480" w:line="240" w:lineRule="exact"/>
      <w:outlineLvl w:val="0"/>
    </w:pPr>
    <w:rPr>
      <w:rFonts w:ascii="Times" w:hAnsi="Times"/>
      <w:b/>
    </w:rPr>
  </w:style>
  <w:style w:type="paragraph" w:styleId="Titolo2">
    <w:name w:val="heading 2"/>
    <w:basedOn w:val="Intestazione1"/>
    <w:next w:val="Corpotesto"/>
    <w:qFormat/>
    <w:pPr>
      <w:spacing w:line="240" w:lineRule="exact"/>
      <w:outlineLvl w:val="1"/>
    </w:pPr>
    <w:rPr>
      <w:rFonts w:ascii="Times" w:hAnsi="Times"/>
      <w:smallCaps/>
      <w:sz w:val="18"/>
    </w:rPr>
  </w:style>
  <w:style w:type="paragraph" w:styleId="Titolo3">
    <w:name w:val="heading 3"/>
    <w:basedOn w:val="Intestazione1"/>
    <w:next w:val="Corpotesto"/>
    <w:qFormat/>
    <w:pPr>
      <w:numPr>
        <w:ilvl w:val="2"/>
        <w:numId w:val="1"/>
      </w:numPr>
      <w:spacing w:line="240" w:lineRule="exact"/>
      <w:ind w:left="284" w:hanging="284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Times" w:hAnsi="Times"/>
      <w:b/>
      <w:lang w:val="it-IT" w:eastAsia="ar-SA" w:bidi="ar-SA"/>
    </w:rPr>
  </w:style>
  <w:style w:type="character" w:customStyle="1" w:styleId="Titolo2Carattere">
    <w:name w:val="Titolo 2 Carattere"/>
    <w:rPr>
      <w:rFonts w:ascii="Times" w:hAnsi="Times"/>
      <w:smallCaps/>
      <w:sz w:val="18"/>
      <w:lang w:eastAsia="ar-SA" w:bidi="ar-SA"/>
    </w:rPr>
  </w:style>
  <w:style w:type="character" w:styleId="Collegamentoipertestuale">
    <w:name w:val="Hyperlink"/>
    <w:rPr>
      <w:color w:val="0563C1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esto1">
    <w:name w:val="Testo 1"/>
    <w:pPr>
      <w:suppressAutoHyphens/>
      <w:spacing w:before="120" w:line="220" w:lineRule="exact"/>
      <w:ind w:left="284" w:hanging="284"/>
      <w:jc w:val="both"/>
    </w:pPr>
    <w:rPr>
      <w:rFonts w:ascii="Times" w:hAnsi="Times"/>
      <w:sz w:val="18"/>
      <w:lang w:eastAsia="ar-SA"/>
    </w:rPr>
  </w:style>
  <w:style w:type="paragraph" w:customStyle="1" w:styleId="Testo2">
    <w:name w:val="Testo 2"/>
    <w:pPr>
      <w:tabs>
        <w:tab w:val="left" w:pos="284"/>
      </w:tabs>
      <w:suppressAutoHyphens/>
      <w:spacing w:line="220" w:lineRule="exact"/>
      <w:ind w:firstLine="284"/>
      <w:jc w:val="both"/>
    </w:pPr>
    <w:rPr>
      <w:rFonts w:ascii="Times" w:hAnsi="Times"/>
      <w:sz w:val="18"/>
      <w:lang w:eastAsia="ar-SA"/>
    </w:rPr>
  </w:style>
  <w:style w:type="paragraph" w:customStyle="1" w:styleId="Paragrafoelenco1">
    <w:name w:val="Paragrafo elenco1"/>
    <w:basedOn w:val="Normale"/>
    <w:pPr>
      <w:tabs>
        <w:tab w:val="clear" w:pos="284"/>
      </w:tabs>
      <w:spacing w:line="240" w:lineRule="exact"/>
      <w:ind w:left="720"/>
    </w:pPr>
    <w:rPr>
      <w:rFonts w:eastAsia="MS Mincho"/>
    </w:rPr>
  </w:style>
  <w:style w:type="paragraph" w:styleId="Paragrafoelenco">
    <w:name w:val="List Paragraph"/>
    <w:basedOn w:val="Normale"/>
    <w:uiPriority w:val="34"/>
    <w:qFormat/>
    <w:rsid w:val="007421B7"/>
    <w:pPr>
      <w:tabs>
        <w:tab w:val="clear" w:pos="284"/>
      </w:tabs>
      <w:suppressAutoHyphens w:val="0"/>
      <w:spacing w:line="240" w:lineRule="exact"/>
      <w:ind w:left="720"/>
      <w:contextualSpacing/>
    </w:pPr>
    <w:rPr>
      <w:rFonts w:eastAsia="MS Mincho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178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1787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178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1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Gruppo San Donato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28</cp:revision>
  <cp:lastPrinted>2003-03-27T09:42:00Z</cp:lastPrinted>
  <dcterms:created xsi:type="dcterms:W3CDTF">2025-07-16T14:43:00Z</dcterms:created>
  <dcterms:modified xsi:type="dcterms:W3CDTF">2026-07-09T13:04:00Z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