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AEC4C" w14:textId="77777777" w:rsidR="00543660" w:rsidRPr="00E906F8" w:rsidRDefault="00543660" w:rsidP="00543660">
      <w:pPr>
        <w:pStyle w:val="Titolo1"/>
        <w:rPr>
          <w:rFonts w:ascii="Times New Roman" w:hAnsi="Times New Roman"/>
        </w:rPr>
      </w:pPr>
      <w:r w:rsidRPr="00E906F8">
        <w:rPr>
          <w:rFonts w:ascii="Times New Roman" w:hAnsi="Times New Roman"/>
        </w:rPr>
        <w:t>Sistemi di welfare comparati</w:t>
      </w:r>
    </w:p>
    <w:p w14:paraId="5038238F" w14:textId="77777777" w:rsidR="00543660" w:rsidRPr="00E906F8" w:rsidRDefault="00543660" w:rsidP="00543660">
      <w:pPr>
        <w:pStyle w:val="Titolo2"/>
        <w:rPr>
          <w:rFonts w:ascii="Times New Roman" w:hAnsi="Times New Roman"/>
          <w:sz w:val="20"/>
        </w:rPr>
      </w:pPr>
      <w:r w:rsidRPr="00E906F8">
        <w:rPr>
          <w:rFonts w:ascii="Times New Roman" w:hAnsi="Times New Roman"/>
          <w:sz w:val="20"/>
        </w:rPr>
        <w:t>Prof. Luca Pesenti</w:t>
      </w:r>
    </w:p>
    <w:p w14:paraId="14B8F9D9" w14:textId="77777777" w:rsidR="002D5E17" w:rsidRPr="00E906F8" w:rsidRDefault="0045386F" w:rsidP="0045386F">
      <w:pPr>
        <w:spacing w:before="240" w:after="120"/>
        <w:rPr>
          <w:b/>
          <w:i/>
          <w:szCs w:val="20"/>
        </w:rPr>
      </w:pPr>
      <w:r w:rsidRPr="00E906F8">
        <w:rPr>
          <w:b/>
          <w:i/>
          <w:szCs w:val="20"/>
        </w:rPr>
        <w:t>OBIETTIVO DEL CORSO E RISULTATI DI APPRENDIMENTO ATTESI</w:t>
      </w:r>
    </w:p>
    <w:p w14:paraId="1755A598" w14:textId="603E152C" w:rsidR="007D6217" w:rsidRPr="00CD46C8" w:rsidRDefault="007D6217" w:rsidP="007D6217">
      <w:pPr>
        <w:rPr>
          <w:b/>
          <w:bCs/>
          <w:i/>
          <w:szCs w:val="20"/>
        </w:rPr>
      </w:pPr>
      <w:r w:rsidRPr="00CD46C8">
        <w:rPr>
          <w:b/>
          <w:bCs/>
          <w:i/>
          <w:szCs w:val="20"/>
        </w:rPr>
        <w:t>Obiettivo del corso</w:t>
      </w:r>
    </w:p>
    <w:p w14:paraId="5827B896" w14:textId="77777777" w:rsidR="001144C9" w:rsidRPr="00E906F8" w:rsidRDefault="001144C9" w:rsidP="00CD46C8">
      <w:pPr>
        <w:spacing w:after="120"/>
        <w:rPr>
          <w:szCs w:val="20"/>
        </w:rPr>
      </w:pPr>
      <w:r w:rsidRPr="00E906F8">
        <w:rPr>
          <w:szCs w:val="20"/>
        </w:rPr>
        <w:t>L'insegnamento si propone di fornire a studenti e studentesse strumenti teorici, storici e metodologici per l'analisi comparata dei sistemi di welfare europei. Il corso intende presentare le principali classificazioni dei regimi di welfare, discutendone presupposti, potenzialità euristiche e limiti, e collocarle all'interno della più ampia riflessione sui modelli di capitalismo, sulle istituzioni democratiche e sulle trasformazioni dei rischi sociali.</w:t>
      </w:r>
    </w:p>
    <w:p w14:paraId="06E13DCB" w14:textId="6ED43B7E" w:rsidR="001144C9" w:rsidRPr="00E906F8" w:rsidRDefault="001144C9" w:rsidP="00CD46C8">
      <w:pPr>
        <w:spacing w:after="120"/>
        <w:rPr>
          <w:szCs w:val="20"/>
        </w:rPr>
      </w:pPr>
      <w:r w:rsidRPr="00E906F8">
        <w:rPr>
          <w:szCs w:val="20"/>
        </w:rPr>
        <w:t>Particolare attenzione sarà dedicata al rapporto tra vecchi e nuovi rischi sociali, trasformazioni demografiche, diseguaglianze sociali e processi di ricalibratura dei sistemi di protezione sociale. L'analisi delle principali politiche di welfare - pensioni, lavoro, sanità e assistenza - sarà condotta in prospettiva comparata, con attenzione sia ai tratti comuni dei sistemi europei sia alle specificità dei casi nazionali.</w:t>
      </w:r>
    </w:p>
    <w:p w14:paraId="1AD8DE06" w14:textId="70DC08A6" w:rsidR="001144C9" w:rsidRPr="00E906F8" w:rsidRDefault="001144C9" w:rsidP="00CD46C8">
      <w:pPr>
        <w:spacing w:before="120"/>
        <w:rPr>
          <w:szCs w:val="20"/>
        </w:rPr>
      </w:pPr>
      <w:r w:rsidRPr="00E906F8">
        <w:rPr>
          <w:szCs w:val="20"/>
        </w:rPr>
        <w:t>Il corso si propone di fornire una struttura concettuale e analitica entro cui collocare lo studio individuale dei testi. Le lezioni frontali saranno integrate da attività in piccoli gruppi, svolte prevalentemente in aula, finalizzate all'applicazione degli strumenti comparativi, alla lettura di dati e indicatori e alla discussione di casi nazionali e di problemi di policy.</w:t>
      </w:r>
    </w:p>
    <w:p w14:paraId="63A95829" w14:textId="692A67B1" w:rsidR="007D6217" w:rsidRPr="00CD46C8" w:rsidRDefault="007D6217" w:rsidP="00CD46C8">
      <w:pPr>
        <w:spacing w:before="120"/>
        <w:rPr>
          <w:b/>
          <w:bCs/>
          <w:i/>
          <w:szCs w:val="20"/>
        </w:rPr>
      </w:pPr>
      <w:r w:rsidRPr="00CD46C8">
        <w:rPr>
          <w:b/>
          <w:bCs/>
          <w:i/>
          <w:szCs w:val="20"/>
        </w:rPr>
        <w:t>Risultati di apprendimento attesi</w:t>
      </w:r>
    </w:p>
    <w:p w14:paraId="11D6FD0D" w14:textId="77777777" w:rsidR="001144C9" w:rsidRPr="00E906F8" w:rsidRDefault="001144C9" w:rsidP="00CD46C8">
      <w:pPr>
        <w:rPr>
          <w:szCs w:val="20"/>
        </w:rPr>
      </w:pPr>
      <w:r w:rsidRPr="00E906F8">
        <w:rPr>
          <w:szCs w:val="20"/>
        </w:rPr>
        <w:t>Al termine del corso studenti e studentesse saranno in grado di:</w:t>
      </w:r>
    </w:p>
    <w:p w14:paraId="42E7B013" w14:textId="77777777" w:rsidR="001144C9" w:rsidRPr="00E906F8" w:rsidRDefault="001144C9" w:rsidP="00CD46C8">
      <w:pPr>
        <w:pStyle w:val="Paragrafoelenco"/>
        <w:numPr>
          <w:ilvl w:val="0"/>
          <w:numId w:val="2"/>
        </w:numPr>
        <w:spacing w:after="60"/>
        <w:rPr>
          <w:szCs w:val="20"/>
        </w:rPr>
      </w:pPr>
      <w:r w:rsidRPr="00E906F8">
        <w:rPr>
          <w:szCs w:val="20"/>
        </w:rPr>
        <w:t>riconoscere le principali fasi storiche di sviluppo dei sistemi di welfare europei e le trasformazioni dei bisogni sociali a cui essi rispondono;</w:t>
      </w:r>
    </w:p>
    <w:p w14:paraId="2F5CC95B" w14:textId="77777777" w:rsidR="001144C9" w:rsidRPr="00E906F8" w:rsidRDefault="001144C9" w:rsidP="00CD46C8">
      <w:pPr>
        <w:pStyle w:val="Paragrafoelenco"/>
        <w:numPr>
          <w:ilvl w:val="0"/>
          <w:numId w:val="2"/>
        </w:numPr>
        <w:spacing w:after="60"/>
        <w:rPr>
          <w:szCs w:val="20"/>
        </w:rPr>
      </w:pPr>
      <w:r w:rsidRPr="00E906F8">
        <w:rPr>
          <w:szCs w:val="20"/>
        </w:rPr>
        <w:t xml:space="preserve">utilizzare in modo appropriato le categorie fondamentali dell'analisi comparata dei sistemi di welfare, con particolare riferimento a regimi di welfare, modelli di capitalismo, </w:t>
      </w:r>
      <w:proofErr w:type="spellStart"/>
      <w:r w:rsidRPr="00E906F8">
        <w:rPr>
          <w:szCs w:val="20"/>
        </w:rPr>
        <w:t>path</w:t>
      </w:r>
      <w:proofErr w:type="spellEnd"/>
      <w:r w:rsidRPr="00E906F8">
        <w:rPr>
          <w:szCs w:val="20"/>
        </w:rPr>
        <w:t xml:space="preserve"> </w:t>
      </w:r>
      <w:proofErr w:type="spellStart"/>
      <w:r w:rsidRPr="00E906F8">
        <w:rPr>
          <w:szCs w:val="20"/>
        </w:rPr>
        <w:t>dependency</w:t>
      </w:r>
      <w:proofErr w:type="spellEnd"/>
      <w:r w:rsidRPr="00E906F8">
        <w:rPr>
          <w:szCs w:val="20"/>
        </w:rPr>
        <w:t>, convergenza, divergenza e ricalibratura;</w:t>
      </w:r>
    </w:p>
    <w:p w14:paraId="1AAD0217" w14:textId="77777777" w:rsidR="001144C9" w:rsidRPr="00E906F8" w:rsidRDefault="001144C9" w:rsidP="00CD46C8">
      <w:pPr>
        <w:pStyle w:val="Paragrafoelenco"/>
        <w:numPr>
          <w:ilvl w:val="0"/>
          <w:numId w:val="2"/>
        </w:numPr>
        <w:spacing w:after="60"/>
        <w:rPr>
          <w:szCs w:val="20"/>
        </w:rPr>
      </w:pPr>
      <w:r w:rsidRPr="00E906F8">
        <w:rPr>
          <w:szCs w:val="20"/>
        </w:rPr>
        <w:t>distinguere le logiche istituzionali delle principali politiche di welfare - assicurative, universalistiche, assistenziali e categoriali - e comprenderne gli effetti sulla stratificazione sociale;</w:t>
      </w:r>
    </w:p>
    <w:p w14:paraId="3DFC7DF9" w14:textId="77777777" w:rsidR="001144C9" w:rsidRPr="00E906F8" w:rsidRDefault="001144C9" w:rsidP="00CD46C8">
      <w:pPr>
        <w:pStyle w:val="Paragrafoelenco"/>
        <w:numPr>
          <w:ilvl w:val="0"/>
          <w:numId w:val="2"/>
        </w:numPr>
        <w:spacing w:after="60"/>
        <w:rPr>
          <w:szCs w:val="20"/>
        </w:rPr>
      </w:pPr>
      <w:r w:rsidRPr="00E906F8">
        <w:rPr>
          <w:szCs w:val="20"/>
        </w:rPr>
        <w:t>analizzare il caso italiano in prospettiva comparata, con particolare attenzione a dualismi occupazionali, squilibri intergenerazionali, familismo, diseguaglianze territoriali e tensioni dell'universalismo sanitario;</w:t>
      </w:r>
    </w:p>
    <w:p w14:paraId="456B5BB8" w14:textId="77777777" w:rsidR="001144C9" w:rsidRPr="00E906F8" w:rsidRDefault="001144C9" w:rsidP="00CD46C8">
      <w:pPr>
        <w:pStyle w:val="Paragrafoelenco"/>
        <w:numPr>
          <w:ilvl w:val="0"/>
          <w:numId w:val="2"/>
        </w:numPr>
        <w:spacing w:after="60"/>
        <w:ind w:left="714" w:hanging="357"/>
        <w:rPr>
          <w:szCs w:val="20"/>
        </w:rPr>
      </w:pPr>
      <w:r w:rsidRPr="00E906F8">
        <w:rPr>
          <w:szCs w:val="20"/>
        </w:rPr>
        <w:lastRenderedPageBreak/>
        <w:t>leggere, interpretare e discutere indicatori comparativi relativi a spesa sociale, povertà, occupazione, salute, accesso ai servizi, demografia e cura;</w:t>
      </w:r>
    </w:p>
    <w:p w14:paraId="4376B1E1" w14:textId="77777777" w:rsidR="001144C9" w:rsidRPr="00E906F8" w:rsidRDefault="001144C9" w:rsidP="00CD46C8">
      <w:pPr>
        <w:pStyle w:val="Paragrafoelenco"/>
        <w:numPr>
          <w:ilvl w:val="0"/>
          <w:numId w:val="2"/>
        </w:numPr>
        <w:spacing w:after="60"/>
        <w:ind w:left="714" w:hanging="357"/>
        <w:rPr>
          <w:szCs w:val="20"/>
        </w:rPr>
      </w:pPr>
      <w:r w:rsidRPr="00E906F8">
        <w:rPr>
          <w:szCs w:val="20"/>
        </w:rPr>
        <w:t>argomentare criticamente intorno alla capacità dei sistemi di welfare di rispondere ai nuovi rischi sociali, inclusi povertà e inclusione, transizioni scuola-lavoro, conciliazione famiglia-lavoro e long-</w:t>
      </w:r>
      <w:proofErr w:type="spellStart"/>
      <w:r w:rsidRPr="00E906F8">
        <w:rPr>
          <w:szCs w:val="20"/>
        </w:rPr>
        <w:t>term</w:t>
      </w:r>
      <w:proofErr w:type="spellEnd"/>
      <w:r w:rsidRPr="00E906F8">
        <w:rPr>
          <w:szCs w:val="20"/>
        </w:rPr>
        <w:t xml:space="preserve"> care;</w:t>
      </w:r>
    </w:p>
    <w:p w14:paraId="2583D95B" w14:textId="10D48172" w:rsidR="001144C9" w:rsidRPr="00E906F8" w:rsidRDefault="001144C9" w:rsidP="00CD46C8">
      <w:pPr>
        <w:pStyle w:val="Paragrafoelenco"/>
        <w:numPr>
          <w:ilvl w:val="0"/>
          <w:numId w:val="2"/>
        </w:numPr>
        <w:spacing w:after="60"/>
        <w:ind w:left="714" w:hanging="357"/>
        <w:rPr>
          <w:szCs w:val="20"/>
        </w:rPr>
      </w:pPr>
      <w:r w:rsidRPr="00E906F8">
        <w:rPr>
          <w:szCs w:val="20"/>
        </w:rPr>
        <w:t>lavorare in piccoli gruppi, produrre brevi restituzioni in aula e sostenere una discussione argomentata sui problemi comparativi affrontati durante il corso.</w:t>
      </w:r>
    </w:p>
    <w:p w14:paraId="34AAEE30" w14:textId="35143CFC" w:rsidR="0045386F" w:rsidRPr="00E906F8" w:rsidRDefault="0045386F" w:rsidP="0045386F">
      <w:pPr>
        <w:spacing w:before="240" w:after="120"/>
        <w:rPr>
          <w:b/>
          <w:i/>
          <w:szCs w:val="20"/>
        </w:rPr>
      </w:pPr>
      <w:r w:rsidRPr="00E906F8">
        <w:rPr>
          <w:b/>
          <w:i/>
          <w:szCs w:val="20"/>
        </w:rPr>
        <w:t>PROGRAMMA DEL CORSO</w:t>
      </w:r>
    </w:p>
    <w:p w14:paraId="70353FD6" w14:textId="6D658666" w:rsidR="001144C9" w:rsidRPr="00E906F8" w:rsidRDefault="001144C9" w:rsidP="00CD46C8">
      <w:pPr>
        <w:spacing w:after="120"/>
        <w:rPr>
          <w:szCs w:val="20"/>
        </w:rPr>
      </w:pPr>
      <w:r w:rsidRPr="00E906F8">
        <w:rPr>
          <w:szCs w:val="20"/>
        </w:rPr>
        <w:t>Il corso affronterà l'analisi comparata dei sistemi di welfare europei attraverso cinque nuclei tematici integrati.</w:t>
      </w:r>
    </w:p>
    <w:p w14:paraId="45DEF7F1" w14:textId="77777777" w:rsidR="001144C9" w:rsidRPr="00E906F8" w:rsidRDefault="001144C9" w:rsidP="00CD46C8">
      <w:pPr>
        <w:rPr>
          <w:bCs/>
          <w:i/>
          <w:iCs/>
          <w:smallCaps/>
          <w:szCs w:val="20"/>
        </w:rPr>
      </w:pPr>
      <w:r w:rsidRPr="00E906F8">
        <w:rPr>
          <w:bCs/>
          <w:i/>
          <w:iCs/>
          <w:smallCaps/>
          <w:szCs w:val="20"/>
        </w:rPr>
        <w:t>1. Fondamenti sociologici, storici e istituzionali del welfare</w:t>
      </w:r>
    </w:p>
    <w:p w14:paraId="15DAB47E" w14:textId="77777777" w:rsidR="001144C9" w:rsidRPr="00E906F8" w:rsidRDefault="001144C9" w:rsidP="00CD46C8">
      <w:pPr>
        <w:spacing w:after="120"/>
        <w:rPr>
          <w:szCs w:val="20"/>
        </w:rPr>
      </w:pPr>
      <w:r w:rsidRPr="00E906F8">
        <w:rPr>
          <w:szCs w:val="20"/>
        </w:rPr>
        <w:t xml:space="preserve">Bisogni sociali, rischi sociali e diseguaglianze; cittadinanza sociale e protezione sociale; breve storia del welfare state europeo; </w:t>
      </w:r>
      <w:proofErr w:type="spellStart"/>
      <w:r w:rsidRPr="00E906F8">
        <w:rPr>
          <w:szCs w:val="20"/>
        </w:rPr>
        <w:t>demercificazione</w:t>
      </w:r>
      <w:proofErr w:type="spellEnd"/>
      <w:r w:rsidRPr="00E906F8">
        <w:rPr>
          <w:szCs w:val="20"/>
        </w:rPr>
        <w:t xml:space="preserve">, </w:t>
      </w:r>
      <w:proofErr w:type="spellStart"/>
      <w:r w:rsidRPr="00E906F8">
        <w:rPr>
          <w:szCs w:val="20"/>
        </w:rPr>
        <w:t>defamilizzazione</w:t>
      </w:r>
      <w:proofErr w:type="spellEnd"/>
      <w:r w:rsidRPr="00E906F8">
        <w:rPr>
          <w:szCs w:val="20"/>
        </w:rPr>
        <w:t xml:space="preserve"> e </w:t>
      </w:r>
      <w:proofErr w:type="spellStart"/>
      <w:r w:rsidRPr="00E906F8">
        <w:rPr>
          <w:szCs w:val="20"/>
        </w:rPr>
        <w:t>destratificazione</w:t>
      </w:r>
      <w:proofErr w:type="spellEnd"/>
      <w:r w:rsidRPr="00E906F8">
        <w:rPr>
          <w:szCs w:val="20"/>
        </w:rPr>
        <w:t xml:space="preserve">; welfare state, welfare mix e welfare </w:t>
      </w:r>
      <w:proofErr w:type="spellStart"/>
      <w:r w:rsidRPr="00E906F8">
        <w:rPr>
          <w:szCs w:val="20"/>
        </w:rPr>
        <w:t>capitalism</w:t>
      </w:r>
      <w:proofErr w:type="spellEnd"/>
      <w:r w:rsidRPr="00E906F8">
        <w:rPr>
          <w:szCs w:val="20"/>
        </w:rPr>
        <w:t>; trasformazione dei bisogni e crisi dei compromessi sociali del Novecento.</w:t>
      </w:r>
    </w:p>
    <w:p w14:paraId="024AF462" w14:textId="77777777" w:rsidR="001144C9" w:rsidRPr="00E906F8" w:rsidRDefault="001144C9" w:rsidP="00CD46C8">
      <w:pPr>
        <w:rPr>
          <w:bCs/>
          <w:i/>
          <w:iCs/>
          <w:smallCaps/>
          <w:szCs w:val="20"/>
        </w:rPr>
      </w:pPr>
      <w:r w:rsidRPr="00E906F8">
        <w:rPr>
          <w:bCs/>
          <w:i/>
          <w:iCs/>
          <w:smallCaps/>
          <w:szCs w:val="20"/>
        </w:rPr>
        <w:t>2. Modelli di welfare e comparazione cross-national</w:t>
      </w:r>
    </w:p>
    <w:p w14:paraId="108E0655" w14:textId="77777777" w:rsidR="001144C9" w:rsidRPr="00E906F8" w:rsidRDefault="001144C9" w:rsidP="00CD46C8">
      <w:pPr>
        <w:spacing w:after="120"/>
        <w:rPr>
          <w:szCs w:val="20"/>
        </w:rPr>
      </w:pPr>
      <w:r w:rsidRPr="00E906F8">
        <w:rPr>
          <w:szCs w:val="20"/>
        </w:rPr>
        <w:t xml:space="preserve">La comparazione tra sistemi di welfare: teorie, modelli e critiche; regimi di welfare e varietà dei capitalismi; sistemi liberali, socialdemocratici, conservatori-corporativi, mediterranei e post-socialisti; </w:t>
      </w:r>
      <w:proofErr w:type="spellStart"/>
      <w:r w:rsidRPr="00E906F8">
        <w:rPr>
          <w:szCs w:val="20"/>
        </w:rPr>
        <w:t>path</w:t>
      </w:r>
      <w:proofErr w:type="spellEnd"/>
      <w:r w:rsidRPr="00E906F8">
        <w:rPr>
          <w:szCs w:val="20"/>
        </w:rPr>
        <w:t xml:space="preserve"> </w:t>
      </w:r>
      <w:proofErr w:type="spellStart"/>
      <w:r w:rsidRPr="00E906F8">
        <w:rPr>
          <w:szCs w:val="20"/>
        </w:rPr>
        <w:t>dependency</w:t>
      </w:r>
      <w:proofErr w:type="spellEnd"/>
      <w:r w:rsidRPr="00E906F8">
        <w:rPr>
          <w:szCs w:val="20"/>
        </w:rPr>
        <w:t xml:space="preserve"> e cambiamento istituzionale; convergenza, divergenza e ricalibratura; uso e limiti degli indicatori comparativi.</w:t>
      </w:r>
    </w:p>
    <w:p w14:paraId="33959D3C" w14:textId="77777777" w:rsidR="001144C9" w:rsidRPr="00E906F8" w:rsidRDefault="001144C9" w:rsidP="00CD46C8">
      <w:pPr>
        <w:rPr>
          <w:bCs/>
          <w:i/>
          <w:iCs/>
          <w:smallCaps/>
          <w:szCs w:val="20"/>
        </w:rPr>
      </w:pPr>
      <w:r w:rsidRPr="00E906F8">
        <w:rPr>
          <w:bCs/>
          <w:i/>
          <w:iCs/>
          <w:smallCaps/>
          <w:szCs w:val="20"/>
        </w:rPr>
        <w:t>3. Le grandi politiche di welfare</w:t>
      </w:r>
    </w:p>
    <w:p w14:paraId="0DBDD3AD" w14:textId="77777777" w:rsidR="001144C9" w:rsidRPr="00E906F8" w:rsidRDefault="001144C9" w:rsidP="00CD46C8">
      <w:pPr>
        <w:spacing w:after="120"/>
        <w:rPr>
          <w:szCs w:val="20"/>
        </w:rPr>
      </w:pPr>
      <w:r w:rsidRPr="00E906F8">
        <w:rPr>
          <w:szCs w:val="20"/>
        </w:rPr>
        <w:t>Analisi comparata delle principali politiche di welfare: pensioni e protezione della vecchiaia; lavoro, disoccupazione e politiche di attivazione; sanità e sistemi sanitari; assistenza sociale, povertà e inclusione. Per ciascuna area di policy saranno discussi il rischio sociale protetto, la logica istituzionale prevalente, gli attori coinvolti, le principali traiettorie di cambiamento e gli effetti sulla stratificazione sociale.</w:t>
      </w:r>
    </w:p>
    <w:p w14:paraId="466E5543" w14:textId="77777777" w:rsidR="001144C9" w:rsidRPr="00E906F8" w:rsidRDefault="001144C9" w:rsidP="00CD46C8">
      <w:pPr>
        <w:rPr>
          <w:bCs/>
          <w:i/>
          <w:iCs/>
          <w:smallCaps/>
          <w:szCs w:val="20"/>
        </w:rPr>
      </w:pPr>
      <w:r w:rsidRPr="00E906F8">
        <w:rPr>
          <w:bCs/>
          <w:i/>
          <w:iCs/>
          <w:smallCaps/>
          <w:szCs w:val="20"/>
        </w:rPr>
        <w:t>4. Parte monografica: Universalismo, diseguaglianze e accesso alle cure. Il caso sanitario italiano in prospettiva comparata</w:t>
      </w:r>
    </w:p>
    <w:p w14:paraId="11C9B4C6" w14:textId="77777777" w:rsidR="001144C9" w:rsidRPr="00E906F8" w:rsidRDefault="001144C9" w:rsidP="00CD46C8">
      <w:pPr>
        <w:spacing w:after="120"/>
        <w:rPr>
          <w:szCs w:val="20"/>
        </w:rPr>
      </w:pPr>
      <w:r w:rsidRPr="00E906F8">
        <w:rPr>
          <w:szCs w:val="20"/>
        </w:rPr>
        <w:t xml:space="preserve">La parte monografica approfondirà il rapporto tra universalismo sanitario, diseguaglianze sociali e accesso effettivo alle cure. Il caso italiano sarà analizzato come esempio di sistema formalmente universalistico attraversato da tensioni rilevanti: regionalizzazione, divari territoriali, spesa privata, rinuncia alle cure, povertà sanitaria e ruolo degli attori integrativi del welfare. L'approfondimento sarà collocato in prospettiva comparata, al fine di discutere il modo in cui differenti </w:t>
      </w:r>
      <w:r w:rsidRPr="00E906F8">
        <w:rPr>
          <w:szCs w:val="20"/>
        </w:rPr>
        <w:lastRenderedPageBreak/>
        <w:t>assetti istituzionali producono, contengono o tollerano diseguaglianze nell'accesso alla tutela della salute.</w:t>
      </w:r>
    </w:p>
    <w:p w14:paraId="0228C3B6" w14:textId="77777777" w:rsidR="001144C9" w:rsidRPr="00E906F8" w:rsidRDefault="001144C9" w:rsidP="00CD46C8">
      <w:pPr>
        <w:rPr>
          <w:bCs/>
          <w:i/>
          <w:iCs/>
          <w:smallCaps/>
          <w:szCs w:val="20"/>
        </w:rPr>
      </w:pPr>
      <w:r w:rsidRPr="00E906F8">
        <w:rPr>
          <w:bCs/>
          <w:i/>
          <w:iCs/>
          <w:smallCaps/>
          <w:szCs w:val="20"/>
        </w:rPr>
        <w:t>5. Nuovi rischi sociali e trasformazioni del welfare</w:t>
      </w:r>
    </w:p>
    <w:p w14:paraId="70E8BDEF" w14:textId="64D6F4F8" w:rsidR="001144C9" w:rsidRPr="00E906F8" w:rsidRDefault="001144C9" w:rsidP="00CD46C8">
      <w:pPr>
        <w:spacing w:after="120"/>
        <w:rPr>
          <w:szCs w:val="20"/>
        </w:rPr>
      </w:pPr>
      <w:r w:rsidRPr="00E906F8">
        <w:rPr>
          <w:szCs w:val="20"/>
        </w:rPr>
        <w:t>La parte conclusiva del corso sarà dedicata ad alcune politiche connesse ai nuovi rischi sociali: transizioni scuola-lavoro, conciliazione famiglia-lavoro e long-</w:t>
      </w:r>
      <w:proofErr w:type="spellStart"/>
      <w:r w:rsidRPr="00E906F8">
        <w:rPr>
          <w:szCs w:val="20"/>
        </w:rPr>
        <w:t>term</w:t>
      </w:r>
      <w:proofErr w:type="spellEnd"/>
      <w:r w:rsidRPr="00E906F8">
        <w:rPr>
          <w:szCs w:val="20"/>
        </w:rPr>
        <w:t xml:space="preserve"> care. Tali ambiti saranno discussi come banco di prova della capacità dei diversi regimi di welfare di adattarsi a bisogni sociali in trasformazione e a nuove linee di diseguaglianza generazionale, familiare, occupazionale e territoriale.</w:t>
      </w:r>
    </w:p>
    <w:p w14:paraId="2BCB6919" w14:textId="03D929DB" w:rsidR="001144C9" w:rsidRPr="00E906F8" w:rsidRDefault="001144C9" w:rsidP="00CD46C8">
      <w:pPr>
        <w:spacing w:after="120"/>
        <w:rPr>
          <w:szCs w:val="20"/>
        </w:rPr>
      </w:pPr>
      <w:r w:rsidRPr="00E906F8">
        <w:rPr>
          <w:szCs w:val="20"/>
        </w:rPr>
        <w:t>Lungo tutto il corso, studenti e studentesse frequentanti saranno chiamati a lavorare settimanalmente in piccoli gruppi, direttamente in aula, su esercizi comparativi, analisi di indicatori e discussione di casi. Le restituzioni saranno brevi e finalizzate a verificare la capacità di applicare i concetti del corso.</w:t>
      </w:r>
    </w:p>
    <w:p w14:paraId="7DA62EC4" w14:textId="4F91F7F2" w:rsidR="0045386F" w:rsidRPr="00E906F8" w:rsidRDefault="0045386F" w:rsidP="00003F90">
      <w:pPr>
        <w:spacing w:before="240" w:after="120"/>
        <w:rPr>
          <w:b/>
          <w:i/>
          <w:szCs w:val="20"/>
        </w:rPr>
      </w:pPr>
      <w:r w:rsidRPr="00E906F8">
        <w:rPr>
          <w:b/>
          <w:i/>
          <w:szCs w:val="20"/>
        </w:rPr>
        <w:t>BIBLIOGRAFIA</w:t>
      </w:r>
      <w:r w:rsidR="00063740">
        <w:rPr>
          <w:rStyle w:val="Rimandonotaapidipagina"/>
          <w:b/>
          <w:i/>
          <w:szCs w:val="20"/>
        </w:rPr>
        <w:footnoteReference w:id="1"/>
      </w:r>
    </w:p>
    <w:p w14:paraId="6B5D061E" w14:textId="7D547348" w:rsidR="007D6217" w:rsidRPr="00CD46C8" w:rsidRDefault="001144C9" w:rsidP="00CD46C8">
      <w:pPr>
        <w:pStyle w:val="Testo1"/>
        <w:spacing w:before="0"/>
        <w:rPr>
          <w:spacing w:val="-5"/>
          <w:szCs w:val="18"/>
        </w:rPr>
      </w:pPr>
      <w:r w:rsidRPr="00CD46C8">
        <w:rPr>
          <w:spacing w:val="-5"/>
          <w:szCs w:val="18"/>
        </w:rPr>
        <w:t>Testi di base su welfare, comparazione e grandi politiche</w:t>
      </w:r>
    </w:p>
    <w:p w14:paraId="0E2EFBEA" w14:textId="226211E8" w:rsidR="003A4CB6" w:rsidRPr="00CD46C8" w:rsidRDefault="003A4CB6" w:rsidP="00CD46C8">
      <w:pPr>
        <w:pStyle w:val="Testo1"/>
        <w:spacing w:before="0"/>
        <w:rPr>
          <w:spacing w:val="-5"/>
          <w:szCs w:val="18"/>
        </w:rPr>
      </w:pPr>
      <w:r w:rsidRPr="00CD46C8">
        <w:rPr>
          <w:spacing w:val="-5"/>
          <w:szCs w:val="18"/>
        </w:rPr>
        <w:t>M. Ferrera e M.</w:t>
      </w:r>
      <w:r w:rsidR="001144C9" w:rsidRPr="00CD46C8">
        <w:rPr>
          <w:spacing w:val="-5"/>
          <w:szCs w:val="18"/>
        </w:rPr>
        <w:t xml:space="preserve"> </w:t>
      </w:r>
      <w:r w:rsidRPr="00CD46C8">
        <w:rPr>
          <w:spacing w:val="-5"/>
          <w:szCs w:val="18"/>
        </w:rPr>
        <w:t>Jessoula (a cura di), Le politiche sociali</w:t>
      </w:r>
      <w:r w:rsidR="00F05414" w:rsidRPr="00CD46C8">
        <w:rPr>
          <w:spacing w:val="-5"/>
          <w:szCs w:val="18"/>
        </w:rPr>
        <w:t xml:space="preserve"> </w:t>
      </w:r>
      <w:r w:rsidRPr="00CD46C8">
        <w:rPr>
          <w:spacing w:val="-5"/>
          <w:szCs w:val="18"/>
        </w:rPr>
        <w:t>(quarta edizione), Il Mulino, Bologna, 2025 (cap</w:t>
      </w:r>
      <w:r w:rsidR="001144C9" w:rsidRPr="00CD46C8">
        <w:rPr>
          <w:spacing w:val="-5"/>
          <w:szCs w:val="18"/>
        </w:rPr>
        <w:t>p</w:t>
      </w:r>
      <w:r w:rsidRPr="00CD46C8">
        <w:rPr>
          <w:spacing w:val="-5"/>
          <w:szCs w:val="18"/>
        </w:rPr>
        <w:t>. I</w:t>
      </w:r>
      <w:r w:rsidR="001144C9" w:rsidRPr="00CD46C8">
        <w:rPr>
          <w:spacing w:val="-5"/>
          <w:szCs w:val="18"/>
        </w:rPr>
        <w:t>, II, III, IV e VI</w:t>
      </w:r>
      <w:r w:rsidRPr="00CD46C8">
        <w:rPr>
          <w:spacing w:val="-5"/>
          <w:szCs w:val="18"/>
        </w:rPr>
        <w:t>).</w:t>
      </w:r>
      <w:r w:rsidR="00063740">
        <w:rPr>
          <w:spacing w:val="-5"/>
          <w:szCs w:val="18"/>
        </w:rPr>
        <w:t xml:space="preserve"> </w:t>
      </w:r>
      <w:bookmarkStart w:id="0" w:name="_Hlk170391661"/>
      <w:r w:rsidR="00063740">
        <w:rPr>
          <w:rFonts w:ascii="Times New Roman" w:hAnsi="Times New Roman"/>
          <w:i/>
          <w:color w:val="0070C0"/>
          <w:szCs w:val="18"/>
        </w:rPr>
        <w:fldChar w:fldCharType="begin"/>
      </w:r>
      <w:r w:rsidR="00063740">
        <w:rPr>
          <w:rFonts w:ascii="Times New Roman" w:hAnsi="Times New Roman"/>
          <w:i/>
          <w:color w:val="0070C0"/>
          <w:szCs w:val="18"/>
        </w:rPr>
        <w:instrText>HYPERLINK "https://librerie.unicatt.it/scheda-libro/autori-vari/le-politiche-sociali-9788815389954-735851.html"</w:instrText>
      </w:r>
      <w:r w:rsidR="00063740">
        <w:rPr>
          <w:rFonts w:ascii="Times New Roman" w:hAnsi="Times New Roman"/>
          <w:i/>
          <w:color w:val="0070C0"/>
          <w:szCs w:val="18"/>
        </w:rPr>
      </w:r>
      <w:r w:rsidR="00063740">
        <w:rPr>
          <w:rFonts w:ascii="Times New Roman" w:hAnsi="Times New Roman"/>
          <w:i/>
          <w:color w:val="0070C0"/>
          <w:szCs w:val="18"/>
        </w:rPr>
        <w:fldChar w:fldCharType="separate"/>
      </w:r>
      <w:r w:rsidR="00063740" w:rsidRPr="00063740">
        <w:rPr>
          <w:rStyle w:val="Collegamentoipertestuale"/>
          <w:rFonts w:ascii="Times New Roman" w:hAnsi="Times New Roman"/>
          <w:i/>
          <w:szCs w:val="18"/>
        </w:rPr>
        <w:t>Acquista da VP</w:t>
      </w:r>
      <w:bookmarkEnd w:id="0"/>
      <w:r w:rsidR="00063740">
        <w:rPr>
          <w:rFonts w:ascii="Times New Roman" w:hAnsi="Times New Roman"/>
          <w:i/>
          <w:color w:val="0070C0"/>
          <w:szCs w:val="18"/>
        </w:rPr>
        <w:fldChar w:fldCharType="end"/>
      </w:r>
    </w:p>
    <w:p w14:paraId="6AC0A2E9" w14:textId="33813765" w:rsidR="007D6217" w:rsidRPr="00CD46C8" w:rsidRDefault="0078005B" w:rsidP="00CD46C8">
      <w:pPr>
        <w:pStyle w:val="Testo1"/>
        <w:spacing w:before="0"/>
        <w:rPr>
          <w:spacing w:val="-5"/>
          <w:szCs w:val="18"/>
        </w:rPr>
      </w:pPr>
      <w:r w:rsidRPr="00CD46C8">
        <w:rPr>
          <w:spacing w:val="-5"/>
          <w:szCs w:val="18"/>
        </w:rPr>
        <w:t>C. Trigilia (a cura di)</w:t>
      </w:r>
      <w:r w:rsidR="007D6217" w:rsidRPr="00CD46C8">
        <w:rPr>
          <w:spacing w:val="-5"/>
          <w:szCs w:val="18"/>
        </w:rPr>
        <w:t xml:space="preserve">, </w:t>
      </w:r>
      <w:r w:rsidRPr="00CD46C8">
        <w:rPr>
          <w:spacing w:val="-5"/>
          <w:szCs w:val="18"/>
        </w:rPr>
        <w:t xml:space="preserve">Capitalismi e </w:t>
      </w:r>
      <w:r w:rsidR="00F05414" w:rsidRPr="00CD46C8">
        <w:rPr>
          <w:spacing w:val="-5"/>
          <w:szCs w:val="18"/>
        </w:rPr>
        <w:t>democrazie</w:t>
      </w:r>
      <w:r w:rsidR="007D6217" w:rsidRPr="00CD46C8">
        <w:rPr>
          <w:spacing w:val="-5"/>
          <w:szCs w:val="18"/>
        </w:rPr>
        <w:t>, Il Mulino, Bologna, 20</w:t>
      </w:r>
      <w:r w:rsidRPr="00CD46C8">
        <w:rPr>
          <w:spacing w:val="-5"/>
          <w:szCs w:val="18"/>
        </w:rPr>
        <w:t>20 (cap</w:t>
      </w:r>
      <w:r w:rsidR="003A4CB6" w:rsidRPr="00CD46C8">
        <w:rPr>
          <w:spacing w:val="-5"/>
          <w:szCs w:val="18"/>
        </w:rPr>
        <w:t>p.</w:t>
      </w:r>
      <w:r w:rsidRPr="00CD46C8">
        <w:rPr>
          <w:spacing w:val="-5"/>
          <w:szCs w:val="18"/>
        </w:rPr>
        <w:t xml:space="preserve"> I</w:t>
      </w:r>
      <w:r w:rsidR="00B77310" w:rsidRPr="00CD46C8">
        <w:rPr>
          <w:spacing w:val="-5"/>
          <w:szCs w:val="18"/>
        </w:rPr>
        <w:t>,</w:t>
      </w:r>
      <w:r w:rsidR="003A4CB6" w:rsidRPr="00CD46C8">
        <w:rPr>
          <w:spacing w:val="-5"/>
          <w:szCs w:val="18"/>
        </w:rPr>
        <w:t xml:space="preserve"> III, IV, VII</w:t>
      </w:r>
      <w:r w:rsidR="00F05414" w:rsidRPr="00CD46C8">
        <w:rPr>
          <w:spacing w:val="-5"/>
          <w:szCs w:val="18"/>
        </w:rPr>
        <w:t>, XIII</w:t>
      </w:r>
      <w:r w:rsidR="00046DC8" w:rsidRPr="00CD46C8">
        <w:rPr>
          <w:spacing w:val="-5"/>
          <w:szCs w:val="18"/>
        </w:rPr>
        <w:t>)</w:t>
      </w:r>
      <w:r w:rsidR="007D6217" w:rsidRPr="00CD46C8">
        <w:rPr>
          <w:spacing w:val="-5"/>
          <w:szCs w:val="18"/>
        </w:rPr>
        <w:t>.</w:t>
      </w:r>
      <w:r w:rsidR="00063740">
        <w:rPr>
          <w:spacing w:val="-5"/>
          <w:szCs w:val="18"/>
        </w:rPr>
        <w:t xml:space="preserve"> </w:t>
      </w:r>
      <w:hyperlink r:id="rId9" w:history="1">
        <w:r w:rsidR="00063740" w:rsidRPr="00063740">
          <w:rPr>
            <w:rStyle w:val="Collegamentoipertestuale"/>
            <w:rFonts w:ascii="Times New Roman" w:hAnsi="Times New Roman"/>
            <w:i/>
            <w:szCs w:val="18"/>
          </w:rPr>
          <w:t>Acquista da VP</w:t>
        </w:r>
      </w:hyperlink>
    </w:p>
    <w:p w14:paraId="66D521F3" w14:textId="5ADDD3A8" w:rsidR="009B2251" w:rsidRPr="00CD46C8" w:rsidRDefault="001144C9" w:rsidP="00CD46C8">
      <w:pPr>
        <w:pStyle w:val="Testo1"/>
        <w:rPr>
          <w:spacing w:val="-5"/>
          <w:szCs w:val="18"/>
        </w:rPr>
      </w:pPr>
      <w:r w:rsidRPr="00CD46C8">
        <w:rPr>
          <w:spacing w:val="-5"/>
          <w:szCs w:val="18"/>
        </w:rPr>
        <w:t>Testo per la parte monografica</w:t>
      </w:r>
    </w:p>
    <w:p w14:paraId="75D203FE" w14:textId="2955DACA" w:rsidR="009B2251" w:rsidRPr="00CD46C8" w:rsidRDefault="009B2251" w:rsidP="00CD46C8">
      <w:pPr>
        <w:pStyle w:val="Testo1"/>
        <w:spacing w:before="0"/>
        <w:rPr>
          <w:spacing w:val="-5"/>
          <w:szCs w:val="18"/>
        </w:rPr>
      </w:pPr>
      <w:r w:rsidRPr="00CD46C8">
        <w:rPr>
          <w:spacing w:val="-5"/>
          <w:szCs w:val="18"/>
        </w:rPr>
        <w:t>L. Pesenti e G. Rovati (a cura di), Tra le crepe dell’uni</w:t>
      </w:r>
      <w:r w:rsidR="00F05414" w:rsidRPr="00CD46C8">
        <w:rPr>
          <w:spacing w:val="-5"/>
          <w:szCs w:val="18"/>
        </w:rPr>
        <w:t>v</w:t>
      </w:r>
      <w:r w:rsidRPr="00CD46C8">
        <w:rPr>
          <w:spacing w:val="-5"/>
          <w:szCs w:val="18"/>
        </w:rPr>
        <w:t>ersalismo. Disuguaglianze di salute, povertà sanitaria e terzo settore in Italia, Il Mulino, Bologna, 2024</w:t>
      </w:r>
      <w:r w:rsidR="00F05414" w:rsidRPr="00CD46C8">
        <w:rPr>
          <w:spacing w:val="-5"/>
          <w:szCs w:val="18"/>
        </w:rPr>
        <w:t xml:space="preserve"> (capp. I, II, III, V)</w:t>
      </w:r>
      <w:r w:rsidRPr="00CD46C8">
        <w:rPr>
          <w:spacing w:val="-5"/>
          <w:szCs w:val="18"/>
        </w:rPr>
        <w:t xml:space="preserve">. </w:t>
      </w:r>
      <w:r w:rsidR="00063740">
        <w:rPr>
          <w:spacing w:val="-5"/>
          <w:szCs w:val="18"/>
        </w:rPr>
        <w:t xml:space="preserve"> </w:t>
      </w:r>
      <w:hyperlink r:id="rId10" w:history="1">
        <w:r w:rsidR="00063740" w:rsidRPr="00063740">
          <w:rPr>
            <w:rStyle w:val="Collegamentoipertestuale"/>
            <w:rFonts w:ascii="Times New Roman" w:hAnsi="Times New Roman"/>
            <w:i/>
            <w:szCs w:val="18"/>
          </w:rPr>
          <w:t>Acquista da VP</w:t>
        </w:r>
      </w:hyperlink>
    </w:p>
    <w:p w14:paraId="79E94706" w14:textId="0300A3BC" w:rsidR="007D6217" w:rsidRPr="00CD46C8" w:rsidRDefault="001144C9" w:rsidP="00CD46C8">
      <w:pPr>
        <w:pStyle w:val="Testo1"/>
        <w:rPr>
          <w:spacing w:val="-5"/>
          <w:szCs w:val="18"/>
        </w:rPr>
      </w:pPr>
      <w:r w:rsidRPr="00CD46C8">
        <w:rPr>
          <w:spacing w:val="-5"/>
          <w:szCs w:val="18"/>
        </w:rPr>
        <w:t>Testo dui nuovi rischi sociali</w:t>
      </w:r>
    </w:p>
    <w:p w14:paraId="7F33FBE0" w14:textId="2BA04C50" w:rsidR="00A92DF9" w:rsidRPr="00CD46C8" w:rsidRDefault="00A92DF9" w:rsidP="00CD46C8">
      <w:pPr>
        <w:pStyle w:val="Testo1"/>
        <w:spacing w:before="0"/>
        <w:rPr>
          <w:spacing w:val="-5"/>
          <w:szCs w:val="18"/>
        </w:rPr>
      </w:pPr>
      <w:r w:rsidRPr="00CD46C8">
        <w:rPr>
          <w:spacing w:val="-5"/>
          <w:szCs w:val="18"/>
        </w:rPr>
        <w:t>Ranci C. e Pavolini E. (a cura di), Le politiche di welfare (seconda edizione),  Il Mulino, Bologna 2024 (</w:t>
      </w:r>
      <w:r w:rsidR="00D81FF7" w:rsidRPr="00CD46C8">
        <w:rPr>
          <w:spacing w:val="-5"/>
          <w:szCs w:val="18"/>
        </w:rPr>
        <w:t>cap</w:t>
      </w:r>
      <w:r w:rsidR="001144C9" w:rsidRPr="00CD46C8">
        <w:rPr>
          <w:spacing w:val="-5"/>
          <w:szCs w:val="18"/>
        </w:rPr>
        <w:t>p</w:t>
      </w:r>
      <w:r w:rsidR="00D81FF7" w:rsidRPr="00CD46C8">
        <w:rPr>
          <w:spacing w:val="-5"/>
          <w:szCs w:val="18"/>
        </w:rPr>
        <w:t>.</w:t>
      </w:r>
      <w:r w:rsidR="001144C9" w:rsidRPr="00CD46C8">
        <w:rPr>
          <w:spacing w:val="-5"/>
          <w:szCs w:val="18"/>
        </w:rPr>
        <w:t xml:space="preserve"> I,</w:t>
      </w:r>
      <w:r w:rsidR="00D81FF7" w:rsidRPr="00CD46C8">
        <w:rPr>
          <w:spacing w:val="-5"/>
          <w:szCs w:val="18"/>
        </w:rPr>
        <w:t xml:space="preserve"> III + </w:t>
      </w:r>
      <w:r w:rsidR="00AA49CB" w:rsidRPr="00CD46C8">
        <w:rPr>
          <w:spacing w:val="-5"/>
          <w:szCs w:val="18"/>
        </w:rPr>
        <w:t>un</w:t>
      </w:r>
      <w:r w:rsidR="00F05414" w:rsidRPr="00CD46C8">
        <w:rPr>
          <w:spacing w:val="-5"/>
          <w:szCs w:val="18"/>
        </w:rPr>
        <w:t xml:space="preserve"> capitol</w:t>
      </w:r>
      <w:r w:rsidR="00AA49CB" w:rsidRPr="00CD46C8">
        <w:rPr>
          <w:spacing w:val="-5"/>
          <w:szCs w:val="18"/>
        </w:rPr>
        <w:t>o</w:t>
      </w:r>
      <w:r w:rsidR="00F05414" w:rsidRPr="00CD46C8">
        <w:rPr>
          <w:spacing w:val="-5"/>
          <w:szCs w:val="18"/>
        </w:rPr>
        <w:t xml:space="preserve"> a scelta tra i seguenti: </w:t>
      </w:r>
      <w:r w:rsidRPr="00CD46C8">
        <w:rPr>
          <w:spacing w:val="-5"/>
          <w:szCs w:val="18"/>
        </w:rPr>
        <w:t xml:space="preserve">capp. VI, VII, VIII). </w:t>
      </w:r>
      <w:r w:rsidR="00063740">
        <w:rPr>
          <w:spacing w:val="-5"/>
          <w:szCs w:val="18"/>
        </w:rPr>
        <w:t xml:space="preserve"> </w:t>
      </w:r>
      <w:hyperlink r:id="rId11" w:history="1">
        <w:r w:rsidR="00063740" w:rsidRPr="00063740">
          <w:rPr>
            <w:rStyle w:val="Collegamentoipertestuale"/>
            <w:rFonts w:ascii="Times New Roman" w:hAnsi="Times New Roman"/>
            <w:i/>
            <w:szCs w:val="18"/>
          </w:rPr>
          <w:t>Acquista da VP</w:t>
        </w:r>
      </w:hyperlink>
    </w:p>
    <w:p w14:paraId="371420A4" w14:textId="77777777" w:rsidR="00E906F8" w:rsidRPr="00CD46C8" w:rsidRDefault="00E906F8" w:rsidP="00E906F8">
      <w:pPr>
        <w:spacing w:after="120" w:line="259" w:lineRule="auto"/>
        <w:rPr>
          <w:sz w:val="18"/>
          <w:szCs w:val="18"/>
        </w:rPr>
      </w:pPr>
      <w:r w:rsidRPr="00CD46C8">
        <w:rPr>
          <w:sz w:val="18"/>
          <w:szCs w:val="18"/>
        </w:rPr>
        <w:t>Durante il corso potranno essere messi a disposizione materiali integrativi, quali dati Eurostat, OECD o di altre fonti istituzionali, brevi report, tabelle comparative, estratti normativi e schede di policy. Tali materiali saranno utilizzati prevalentemente per le attività in aula e per la preparazione delle discussioni comparative.</w:t>
      </w:r>
    </w:p>
    <w:p w14:paraId="5F644DD2" w14:textId="60ACDC8F" w:rsidR="007D6217" w:rsidRPr="00CD46C8" w:rsidRDefault="007D6217" w:rsidP="00CF2ACC">
      <w:pPr>
        <w:pStyle w:val="Testo1"/>
        <w:ind w:left="0" w:firstLine="0"/>
        <w:rPr>
          <w:rFonts w:ascii="Times New Roman" w:hAnsi="Times New Roman"/>
          <w:szCs w:val="18"/>
        </w:rPr>
      </w:pPr>
      <w:r w:rsidRPr="00CD46C8">
        <w:rPr>
          <w:rFonts w:ascii="Times New Roman" w:hAnsi="Times New Roman"/>
          <w:szCs w:val="18"/>
        </w:rPr>
        <w:t>Indicazioni sull’utilizzo dei testi da parte d</w:t>
      </w:r>
      <w:r w:rsidR="000D54DF" w:rsidRPr="00CD46C8">
        <w:rPr>
          <w:rFonts w:ascii="Times New Roman" w:hAnsi="Times New Roman"/>
          <w:szCs w:val="18"/>
        </w:rPr>
        <w:t>i</w:t>
      </w:r>
      <w:r w:rsidRPr="00CD46C8">
        <w:rPr>
          <w:rFonts w:ascii="Times New Roman" w:hAnsi="Times New Roman"/>
          <w:szCs w:val="18"/>
        </w:rPr>
        <w:t xml:space="preserve"> studenti</w:t>
      </w:r>
      <w:r w:rsidR="000D54DF" w:rsidRPr="00CD46C8">
        <w:rPr>
          <w:rFonts w:ascii="Times New Roman" w:hAnsi="Times New Roman"/>
          <w:szCs w:val="18"/>
        </w:rPr>
        <w:t xml:space="preserve"> e studentesse</w:t>
      </w:r>
      <w:r w:rsidRPr="00CD46C8">
        <w:rPr>
          <w:rFonts w:ascii="Times New Roman" w:hAnsi="Times New Roman"/>
          <w:szCs w:val="18"/>
        </w:rPr>
        <w:t xml:space="preserve"> frequentanti verranno fornite all’inizio</w:t>
      </w:r>
      <w:r w:rsidR="00CF2ACC" w:rsidRPr="00CD46C8">
        <w:rPr>
          <w:rFonts w:ascii="Times New Roman" w:hAnsi="Times New Roman"/>
          <w:szCs w:val="18"/>
        </w:rPr>
        <w:t xml:space="preserve"> </w:t>
      </w:r>
      <w:r w:rsidRPr="00CD46C8">
        <w:rPr>
          <w:rFonts w:ascii="Times New Roman" w:hAnsi="Times New Roman"/>
          <w:szCs w:val="18"/>
        </w:rPr>
        <w:t xml:space="preserve">del corso. </w:t>
      </w:r>
    </w:p>
    <w:p w14:paraId="260A4822" w14:textId="77777777" w:rsidR="0045386F" w:rsidRPr="00E906F8" w:rsidRDefault="0045386F" w:rsidP="0045386F">
      <w:pPr>
        <w:spacing w:before="240" w:after="120"/>
        <w:rPr>
          <w:b/>
          <w:i/>
          <w:szCs w:val="20"/>
        </w:rPr>
      </w:pPr>
      <w:r w:rsidRPr="00E906F8">
        <w:rPr>
          <w:b/>
          <w:i/>
          <w:szCs w:val="20"/>
        </w:rPr>
        <w:t>DIDATTICA DEL CORSO</w:t>
      </w:r>
    </w:p>
    <w:p w14:paraId="737E07D5" w14:textId="2BB5C87D" w:rsidR="007D6217" w:rsidRPr="00CD46C8" w:rsidRDefault="001425BE" w:rsidP="00CD46C8">
      <w:pPr>
        <w:spacing w:after="120" w:line="259" w:lineRule="auto"/>
        <w:rPr>
          <w:sz w:val="18"/>
          <w:szCs w:val="18"/>
        </w:rPr>
      </w:pPr>
      <w:r w:rsidRPr="00CD46C8">
        <w:rPr>
          <w:sz w:val="18"/>
          <w:szCs w:val="18"/>
        </w:rPr>
        <w:t xml:space="preserve">Compatibilmente con la numerosità dei frequentanti, </w:t>
      </w:r>
      <w:r w:rsidR="00E906F8" w:rsidRPr="00CD46C8">
        <w:rPr>
          <w:sz w:val="18"/>
          <w:szCs w:val="18"/>
        </w:rPr>
        <w:t xml:space="preserve">il corso alternerà lezioni frontali, discussioni guidate, analisi di dati comparativi e attività settimanali in piccoli gruppi. La didattica frontale sarà finalizzata a fornire le categorie teoriche e istituzionali necessarie alla </w:t>
      </w:r>
      <w:r w:rsidR="00E906F8" w:rsidRPr="00CD46C8">
        <w:rPr>
          <w:sz w:val="18"/>
          <w:szCs w:val="18"/>
        </w:rPr>
        <w:lastRenderedPageBreak/>
        <w:t xml:space="preserve">comprensione dei sistemi di welfare; le attività in aula saranno invece dedicate all'applicazione degli strumenti comparativi a casi nazionali, indicatori e problemi di policy. Al termine della prima settimana di lezione sarà siglato un “patto d’aula” contenente il dettaglio delle modalità didattiche previste. </w:t>
      </w:r>
    </w:p>
    <w:p w14:paraId="44FF5B28" w14:textId="77777777" w:rsidR="0045386F" w:rsidRPr="00E906F8" w:rsidRDefault="0045386F" w:rsidP="0045386F">
      <w:pPr>
        <w:spacing w:before="240" w:after="120"/>
        <w:rPr>
          <w:b/>
          <w:i/>
          <w:szCs w:val="20"/>
        </w:rPr>
      </w:pPr>
      <w:r w:rsidRPr="00E906F8">
        <w:rPr>
          <w:b/>
          <w:i/>
          <w:szCs w:val="20"/>
        </w:rPr>
        <w:t>METODO E CRITERI DI VALUTAZIONE</w:t>
      </w:r>
    </w:p>
    <w:p w14:paraId="23DFF120" w14:textId="31A4D274" w:rsidR="006665FF" w:rsidRPr="00CD46C8" w:rsidRDefault="007D6217" w:rsidP="007D6217">
      <w:pPr>
        <w:pStyle w:val="Testo2"/>
        <w:rPr>
          <w:rFonts w:ascii="Times New Roman" w:hAnsi="Times New Roman"/>
          <w:szCs w:val="18"/>
        </w:rPr>
      </w:pPr>
      <w:r w:rsidRPr="00CD46C8">
        <w:rPr>
          <w:rFonts w:ascii="Times New Roman" w:hAnsi="Times New Roman"/>
          <w:szCs w:val="18"/>
        </w:rPr>
        <w:t>Esame</w:t>
      </w:r>
      <w:r w:rsidR="00621A55" w:rsidRPr="00CD46C8">
        <w:rPr>
          <w:rFonts w:ascii="Times New Roman" w:hAnsi="Times New Roman"/>
          <w:szCs w:val="18"/>
        </w:rPr>
        <w:t xml:space="preserve"> </w:t>
      </w:r>
      <w:r w:rsidR="006665FF" w:rsidRPr="00CD46C8">
        <w:rPr>
          <w:rFonts w:ascii="Times New Roman" w:hAnsi="Times New Roman"/>
          <w:szCs w:val="18"/>
        </w:rPr>
        <w:t>scritto</w:t>
      </w:r>
      <w:r w:rsidRPr="00CD46C8">
        <w:rPr>
          <w:rFonts w:ascii="Times New Roman" w:hAnsi="Times New Roman"/>
          <w:szCs w:val="18"/>
        </w:rPr>
        <w:t xml:space="preserve"> con votazione espressa in trentesimi. Il superamento dell’esame sarà commisurato alla capacità dello studente di padroneggiare gli strumenti concettuali dell’analisi comparata, nonché di sapersi orientare tra i differenti approcci che caratterizzano i modelli di welfare con specifico riferimento alle diverse aree di policy.</w:t>
      </w:r>
      <w:r w:rsidR="006665FF" w:rsidRPr="00CD46C8">
        <w:rPr>
          <w:rFonts w:ascii="Times New Roman" w:hAnsi="Times New Roman"/>
          <w:szCs w:val="18"/>
        </w:rPr>
        <w:t xml:space="preserve"> Le domande d’esame verificheranno sia la conoscenza puntuale dei testi (soprattutto con riferimento a singoli </w:t>
      </w:r>
      <w:r w:rsidR="00121170" w:rsidRPr="00CD46C8">
        <w:rPr>
          <w:rFonts w:ascii="Times New Roman" w:hAnsi="Times New Roman"/>
          <w:szCs w:val="18"/>
        </w:rPr>
        <w:t>argomenti presentati nei testi),</w:t>
      </w:r>
      <w:r w:rsidR="006665FF" w:rsidRPr="00CD46C8">
        <w:rPr>
          <w:rFonts w:ascii="Times New Roman" w:hAnsi="Times New Roman"/>
          <w:szCs w:val="18"/>
        </w:rPr>
        <w:t xml:space="preserve"> sia la capacità di analisi e di ragionamento su specifici problemi</w:t>
      </w:r>
      <w:r w:rsidR="00121170" w:rsidRPr="00CD46C8">
        <w:rPr>
          <w:rFonts w:ascii="Times New Roman" w:hAnsi="Times New Roman"/>
          <w:szCs w:val="18"/>
        </w:rPr>
        <w:t xml:space="preserve"> trasversali</w:t>
      </w:r>
      <w:r w:rsidR="006665FF" w:rsidRPr="00CD46C8">
        <w:rPr>
          <w:rFonts w:ascii="Times New Roman" w:hAnsi="Times New Roman"/>
          <w:szCs w:val="18"/>
        </w:rPr>
        <w:t xml:space="preserve">. </w:t>
      </w:r>
    </w:p>
    <w:p w14:paraId="486D603A" w14:textId="77777777" w:rsidR="00E906F8" w:rsidRPr="00CD46C8" w:rsidRDefault="00E906F8" w:rsidP="00E906F8">
      <w:pPr>
        <w:spacing w:after="120" w:line="259" w:lineRule="auto"/>
        <w:rPr>
          <w:sz w:val="18"/>
          <w:szCs w:val="18"/>
        </w:rPr>
      </w:pPr>
      <w:r w:rsidRPr="00CD46C8">
        <w:rPr>
          <w:sz w:val="18"/>
          <w:szCs w:val="18"/>
        </w:rPr>
        <w:t>Per studenti e studentesse non frequentanti, il voto finale sarà determinato integralmente dalla prova scritta finale, secondo il programma bibliografico indicato.</w:t>
      </w:r>
    </w:p>
    <w:p w14:paraId="5CC42BF9" w14:textId="4534F46C" w:rsidR="00E906F8" w:rsidRPr="00CD46C8" w:rsidRDefault="00E906F8" w:rsidP="00E906F8">
      <w:pPr>
        <w:spacing w:after="120" w:line="259" w:lineRule="auto"/>
        <w:rPr>
          <w:sz w:val="18"/>
          <w:szCs w:val="18"/>
        </w:rPr>
      </w:pPr>
      <w:r w:rsidRPr="00CD46C8">
        <w:rPr>
          <w:sz w:val="18"/>
          <w:szCs w:val="18"/>
        </w:rPr>
        <w:t xml:space="preserve">Per studenti e studentesse frequentanti, il voto finale sarà composto nel modo seguente: 65% prova scritta finale individuale; 20% attività settimanali in aula, basate su esercizi comparativi, analisi di dati, discussione di casi e brevi restituzioni di gruppo; 15% seminario finale di </w:t>
      </w:r>
      <w:r w:rsidRPr="00CD46C8">
        <w:rPr>
          <w:i/>
          <w:iCs/>
          <w:sz w:val="18"/>
          <w:szCs w:val="18"/>
        </w:rPr>
        <w:t xml:space="preserve">policy </w:t>
      </w:r>
      <w:proofErr w:type="spellStart"/>
      <w:r w:rsidRPr="00CD46C8">
        <w:rPr>
          <w:i/>
          <w:iCs/>
          <w:sz w:val="18"/>
          <w:szCs w:val="18"/>
        </w:rPr>
        <w:t>comparison</w:t>
      </w:r>
      <w:proofErr w:type="spellEnd"/>
      <w:r w:rsidRPr="00CD46C8">
        <w:rPr>
          <w:sz w:val="18"/>
          <w:szCs w:val="18"/>
        </w:rPr>
        <w:t>, con restituzione sintetica di gruppo e verifica individuale della capacità argomentativa.</w:t>
      </w:r>
    </w:p>
    <w:p w14:paraId="6CD7E83D" w14:textId="77777777" w:rsidR="00E906F8" w:rsidRPr="00CD46C8" w:rsidRDefault="00E906F8" w:rsidP="00E906F8">
      <w:pPr>
        <w:spacing w:after="120" w:line="259" w:lineRule="auto"/>
        <w:rPr>
          <w:sz w:val="18"/>
          <w:szCs w:val="18"/>
        </w:rPr>
      </w:pPr>
      <w:r w:rsidRPr="00CD46C8">
        <w:rPr>
          <w:sz w:val="18"/>
          <w:szCs w:val="18"/>
        </w:rPr>
        <w:t>La componente relativa alle attività in aula valuterà la partecipazione effettiva, la padronanza dei concetti, la capacità di utilizzare dati e indicatori, la qualità dell'argomentazione comparativa e il contributo individuale al lavoro del gruppo. La qualifica di frequentante richiederà una partecipazione regolare alle lezioni e alle attività previste, secondo criteri comunicati all'inizio del corso.</w:t>
      </w:r>
    </w:p>
    <w:p w14:paraId="567724C0" w14:textId="09C62467" w:rsidR="0045386F" w:rsidRPr="00E906F8" w:rsidRDefault="0045386F" w:rsidP="0045386F">
      <w:pPr>
        <w:spacing w:before="240" w:after="120"/>
        <w:rPr>
          <w:b/>
          <w:i/>
          <w:szCs w:val="20"/>
        </w:rPr>
      </w:pPr>
      <w:r w:rsidRPr="00E906F8">
        <w:rPr>
          <w:b/>
          <w:i/>
          <w:szCs w:val="20"/>
        </w:rPr>
        <w:t>AVVERTENZE E PREREQUISITI</w:t>
      </w:r>
    </w:p>
    <w:p w14:paraId="33C9B431" w14:textId="77777777" w:rsidR="007D6217" w:rsidRPr="00CD46C8" w:rsidRDefault="007D6217" w:rsidP="007D6217">
      <w:pPr>
        <w:pStyle w:val="Testo2"/>
        <w:rPr>
          <w:rFonts w:ascii="Times New Roman" w:hAnsi="Times New Roman"/>
          <w:i/>
          <w:szCs w:val="18"/>
        </w:rPr>
      </w:pPr>
      <w:r w:rsidRPr="00CD46C8">
        <w:rPr>
          <w:rFonts w:ascii="Times New Roman" w:hAnsi="Times New Roman"/>
          <w:i/>
          <w:szCs w:val="18"/>
        </w:rPr>
        <w:t>Orario e luogo di ricevimento</w:t>
      </w:r>
    </w:p>
    <w:p w14:paraId="5C12787E" w14:textId="77777777" w:rsidR="007D6217" w:rsidRPr="00CD46C8" w:rsidRDefault="007D6217" w:rsidP="00A554DF">
      <w:pPr>
        <w:pStyle w:val="Testo2"/>
        <w:ind w:firstLine="0"/>
        <w:rPr>
          <w:rFonts w:ascii="Times New Roman" w:hAnsi="Times New Roman"/>
          <w:szCs w:val="18"/>
        </w:rPr>
      </w:pPr>
      <w:r w:rsidRPr="00CD46C8">
        <w:rPr>
          <w:rFonts w:ascii="Times New Roman" w:hAnsi="Times New Roman"/>
          <w:szCs w:val="18"/>
        </w:rPr>
        <w:t>Il Prof. Luca Pesenti riceve gli studenti come indicato online sulla pagina personale.</w:t>
      </w:r>
    </w:p>
    <w:sectPr w:rsidR="007D6217" w:rsidRPr="00CD46C8" w:rsidSect="004D1217">
      <w:pgSz w:w="11906" w:h="16838" w:code="9"/>
      <w:pgMar w:top="3515" w:right="2608" w:bottom="3515" w:left="2608" w:header="720" w:footer="720" w:gutter="0"/>
      <w:cols w:space="72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87D9" w14:textId="77777777" w:rsidR="00BC6911" w:rsidRDefault="00BC6911" w:rsidP="00063740">
      <w:pPr>
        <w:spacing w:line="240" w:lineRule="auto"/>
      </w:pPr>
      <w:r>
        <w:separator/>
      </w:r>
    </w:p>
  </w:endnote>
  <w:endnote w:type="continuationSeparator" w:id="0">
    <w:p w14:paraId="138EE268" w14:textId="77777777" w:rsidR="00BC6911" w:rsidRDefault="00BC6911" w:rsidP="00063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C4D0A" w14:textId="77777777" w:rsidR="00BC6911" w:rsidRDefault="00BC6911" w:rsidP="00063740">
      <w:pPr>
        <w:spacing w:line="240" w:lineRule="auto"/>
      </w:pPr>
      <w:r>
        <w:separator/>
      </w:r>
    </w:p>
  </w:footnote>
  <w:footnote w:type="continuationSeparator" w:id="0">
    <w:p w14:paraId="53D8AD43" w14:textId="77777777" w:rsidR="00BC6911" w:rsidRDefault="00BC6911" w:rsidP="00063740">
      <w:pPr>
        <w:spacing w:line="240" w:lineRule="auto"/>
      </w:pPr>
      <w:r>
        <w:continuationSeparator/>
      </w:r>
    </w:p>
  </w:footnote>
  <w:footnote w:id="1">
    <w:p w14:paraId="2DE1EB90" w14:textId="043F14E3" w:rsidR="00063740" w:rsidRDefault="0006374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74B18"/>
    <w:multiLevelType w:val="hybridMultilevel"/>
    <w:tmpl w:val="83444E44"/>
    <w:lvl w:ilvl="0" w:tplc="41C0DB7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5355FD"/>
    <w:multiLevelType w:val="hybridMultilevel"/>
    <w:tmpl w:val="CB0638F4"/>
    <w:lvl w:ilvl="0" w:tplc="6E760A92">
      <w:start w:val="15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0605031">
    <w:abstractNumId w:val="1"/>
  </w:num>
  <w:num w:numId="2" w16cid:durableId="37107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DA2"/>
    <w:rsid w:val="00003F90"/>
    <w:rsid w:val="00046DC8"/>
    <w:rsid w:val="00063740"/>
    <w:rsid w:val="000A6162"/>
    <w:rsid w:val="000C07B7"/>
    <w:rsid w:val="000C2AF0"/>
    <w:rsid w:val="000D54DF"/>
    <w:rsid w:val="001144C9"/>
    <w:rsid w:val="00121170"/>
    <w:rsid w:val="001425BE"/>
    <w:rsid w:val="00154018"/>
    <w:rsid w:val="00160461"/>
    <w:rsid w:val="001640E3"/>
    <w:rsid w:val="00187B99"/>
    <w:rsid w:val="001C67E4"/>
    <w:rsid w:val="002014DD"/>
    <w:rsid w:val="0027219E"/>
    <w:rsid w:val="002B0F79"/>
    <w:rsid w:val="002C3438"/>
    <w:rsid w:val="002D5E17"/>
    <w:rsid w:val="003A4CB6"/>
    <w:rsid w:val="003B29AD"/>
    <w:rsid w:val="0045386F"/>
    <w:rsid w:val="004642D1"/>
    <w:rsid w:val="004D1217"/>
    <w:rsid w:val="004D6008"/>
    <w:rsid w:val="004E1CBF"/>
    <w:rsid w:val="00542FC2"/>
    <w:rsid w:val="00543660"/>
    <w:rsid w:val="00621A55"/>
    <w:rsid w:val="006314C9"/>
    <w:rsid w:val="00633D55"/>
    <w:rsid w:val="00640794"/>
    <w:rsid w:val="0065348D"/>
    <w:rsid w:val="00663F17"/>
    <w:rsid w:val="006665FF"/>
    <w:rsid w:val="00696D65"/>
    <w:rsid w:val="006F1772"/>
    <w:rsid w:val="00712901"/>
    <w:rsid w:val="0078005B"/>
    <w:rsid w:val="007B401A"/>
    <w:rsid w:val="007D6217"/>
    <w:rsid w:val="008805E2"/>
    <w:rsid w:val="008942E7"/>
    <w:rsid w:val="008A1204"/>
    <w:rsid w:val="00900CCA"/>
    <w:rsid w:val="00924B77"/>
    <w:rsid w:val="00940DA2"/>
    <w:rsid w:val="009913BB"/>
    <w:rsid w:val="009A0B15"/>
    <w:rsid w:val="009B2251"/>
    <w:rsid w:val="009E055C"/>
    <w:rsid w:val="00A239FA"/>
    <w:rsid w:val="00A54E75"/>
    <w:rsid w:val="00A554DF"/>
    <w:rsid w:val="00A625A7"/>
    <w:rsid w:val="00A74F6F"/>
    <w:rsid w:val="00A92DF9"/>
    <w:rsid w:val="00AA3512"/>
    <w:rsid w:val="00AA49CB"/>
    <w:rsid w:val="00AD7557"/>
    <w:rsid w:val="00B35FB0"/>
    <w:rsid w:val="00B50C5D"/>
    <w:rsid w:val="00B51253"/>
    <w:rsid w:val="00B525CC"/>
    <w:rsid w:val="00B638B0"/>
    <w:rsid w:val="00B77310"/>
    <w:rsid w:val="00BA3437"/>
    <w:rsid w:val="00BB5954"/>
    <w:rsid w:val="00BC6911"/>
    <w:rsid w:val="00C215A3"/>
    <w:rsid w:val="00CD46C8"/>
    <w:rsid w:val="00CE60A5"/>
    <w:rsid w:val="00CF2ACC"/>
    <w:rsid w:val="00D404F2"/>
    <w:rsid w:val="00D738CC"/>
    <w:rsid w:val="00D81FF7"/>
    <w:rsid w:val="00DA0F27"/>
    <w:rsid w:val="00DA19D2"/>
    <w:rsid w:val="00DC3EB3"/>
    <w:rsid w:val="00E607E6"/>
    <w:rsid w:val="00E906F8"/>
    <w:rsid w:val="00EA5EB1"/>
    <w:rsid w:val="00EE7B71"/>
    <w:rsid w:val="00F05414"/>
    <w:rsid w:val="00F452B6"/>
    <w:rsid w:val="00FA46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81135"/>
  <w15:chartTrackingRefBased/>
  <w15:docId w15:val="{B2436B43-8478-49BD-A1AD-476ABF40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60A5"/>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Testo2didattica-metodo-avvertenze">
    <w:name w:val="Testo 2 didattica-metodo-avvertenze"/>
    <w:basedOn w:val="Testo2"/>
    <w:link w:val="Testo2didattica-metodo-avvertenzeCarattere"/>
    <w:qFormat/>
    <w:rsid w:val="00CE60A5"/>
  </w:style>
  <w:style w:type="character" w:customStyle="1" w:styleId="Testo2Carattere">
    <w:name w:val="Testo 2 Carattere"/>
    <w:basedOn w:val="Carpredefinitoparagrafo"/>
    <w:link w:val="Testo2"/>
    <w:rsid w:val="00CE60A5"/>
    <w:rPr>
      <w:rFonts w:ascii="Times" w:hAnsi="Times"/>
      <w:noProof/>
      <w:sz w:val="18"/>
    </w:rPr>
  </w:style>
  <w:style w:type="character" w:customStyle="1" w:styleId="Testo2didattica-metodo-avvertenzeCarattere">
    <w:name w:val="Testo 2 didattica-metodo-avvertenze Carattere"/>
    <w:basedOn w:val="Testo2Carattere"/>
    <w:link w:val="Testo2didattica-metodo-avvertenze"/>
    <w:rsid w:val="00CE60A5"/>
    <w:rPr>
      <w:rFonts w:ascii="Times" w:hAnsi="Times"/>
      <w:noProof/>
      <w:sz w:val="18"/>
    </w:rPr>
  </w:style>
  <w:style w:type="paragraph" w:styleId="Paragrafoelenco">
    <w:name w:val="List Paragraph"/>
    <w:basedOn w:val="Normale"/>
    <w:uiPriority w:val="34"/>
    <w:qFormat/>
    <w:rsid w:val="002C3438"/>
    <w:pPr>
      <w:tabs>
        <w:tab w:val="clear" w:pos="284"/>
      </w:tabs>
      <w:ind w:left="720"/>
      <w:contextualSpacing/>
    </w:pPr>
    <w:rPr>
      <w:rFonts w:eastAsia="MS Mincho"/>
    </w:rPr>
  </w:style>
  <w:style w:type="character" w:styleId="Rimandocommento">
    <w:name w:val="annotation reference"/>
    <w:basedOn w:val="Carpredefinitoparagrafo"/>
    <w:rsid w:val="009A0B15"/>
    <w:rPr>
      <w:sz w:val="16"/>
      <w:szCs w:val="16"/>
    </w:rPr>
  </w:style>
  <w:style w:type="paragraph" w:styleId="Testocommento">
    <w:name w:val="annotation text"/>
    <w:basedOn w:val="Normale"/>
    <w:link w:val="TestocommentoCarattere"/>
    <w:rsid w:val="009A0B15"/>
    <w:pPr>
      <w:spacing w:line="240" w:lineRule="auto"/>
    </w:pPr>
    <w:rPr>
      <w:szCs w:val="20"/>
    </w:rPr>
  </w:style>
  <w:style w:type="character" w:customStyle="1" w:styleId="TestocommentoCarattere">
    <w:name w:val="Testo commento Carattere"/>
    <w:basedOn w:val="Carpredefinitoparagrafo"/>
    <w:link w:val="Testocommento"/>
    <w:rsid w:val="009A0B15"/>
  </w:style>
  <w:style w:type="paragraph" w:styleId="Soggettocommento">
    <w:name w:val="annotation subject"/>
    <w:basedOn w:val="Testocommento"/>
    <w:next w:val="Testocommento"/>
    <w:link w:val="SoggettocommentoCarattere"/>
    <w:rsid w:val="009A0B15"/>
    <w:rPr>
      <w:b/>
      <w:bCs/>
    </w:rPr>
  </w:style>
  <w:style w:type="character" w:customStyle="1" w:styleId="SoggettocommentoCarattere">
    <w:name w:val="Soggetto commento Carattere"/>
    <w:basedOn w:val="TestocommentoCarattere"/>
    <w:link w:val="Soggettocommento"/>
    <w:rsid w:val="009A0B15"/>
    <w:rPr>
      <w:b/>
      <w:bCs/>
    </w:rPr>
  </w:style>
  <w:style w:type="paragraph" w:styleId="Testofumetto">
    <w:name w:val="Balloon Text"/>
    <w:basedOn w:val="Normale"/>
    <w:link w:val="TestofumettoCarattere"/>
    <w:rsid w:val="009A0B15"/>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9A0B15"/>
    <w:rPr>
      <w:rFonts w:ascii="Segoe UI" w:hAnsi="Segoe UI" w:cs="Segoe UI"/>
      <w:sz w:val="18"/>
      <w:szCs w:val="18"/>
    </w:rPr>
  </w:style>
  <w:style w:type="paragraph" w:styleId="Testonotaapidipagina">
    <w:name w:val="footnote text"/>
    <w:basedOn w:val="Normale"/>
    <w:link w:val="TestonotaapidipaginaCarattere"/>
    <w:rsid w:val="00063740"/>
    <w:pPr>
      <w:spacing w:line="240" w:lineRule="auto"/>
    </w:pPr>
    <w:rPr>
      <w:szCs w:val="20"/>
    </w:rPr>
  </w:style>
  <w:style w:type="character" w:customStyle="1" w:styleId="TestonotaapidipaginaCarattere">
    <w:name w:val="Testo nota a piè di pagina Carattere"/>
    <w:basedOn w:val="Carpredefinitoparagrafo"/>
    <w:link w:val="Testonotaapidipagina"/>
    <w:rsid w:val="00063740"/>
  </w:style>
  <w:style w:type="character" w:styleId="Rimandonotaapidipagina">
    <w:name w:val="footnote reference"/>
    <w:basedOn w:val="Carpredefinitoparagrafo"/>
    <w:rsid w:val="00063740"/>
    <w:rPr>
      <w:vertAlign w:val="superscript"/>
    </w:rPr>
  </w:style>
  <w:style w:type="character" w:styleId="Collegamentoipertestuale">
    <w:name w:val="Hyperlink"/>
    <w:basedOn w:val="Carpredefinitoparagrafo"/>
    <w:rsid w:val="00063740"/>
    <w:rPr>
      <w:color w:val="0563C1" w:themeColor="hyperlink"/>
      <w:u w:val="single"/>
    </w:rPr>
  </w:style>
  <w:style w:type="character" w:styleId="Menzionenonrisolta">
    <w:name w:val="Unresolved Mention"/>
    <w:basedOn w:val="Carpredefinitoparagrafo"/>
    <w:uiPriority w:val="99"/>
    <w:semiHidden/>
    <w:unhideWhenUsed/>
    <w:rsid w:val="00063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librerie.unicatt.it/scheda-libro/emmanuele-pavolini-costanzo-ranci/le-politiche-di-welfare-9788815389794-736323.html" TargetMode="External"/><Relationship Id="rId5" Type="http://schemas.openxmlformats.org/officeDocument/2006/relationships/settings" Target="settings.xml"/><Relationship Id="rId10" Type="http://schemas.openxmlformats.org/officeDocument/2006/relationships/hyperlink" Target="https://librerie.unicatt.it/scheda-libro/luca-pesenti-giancarlo-rovati/tra-le-crepe-delluniversalismo-disuguaglianze-di-salute-poverta-sanitaria-e-terzo-settore-in-italia-9788815391094-741449.html" TargetMode="External"/><Relationship Id="rId4" Type="http://schemas.openxmlformats.org/officeDocument/2006/relationships/styles" Target="styles.xml"/><Relationship Id="rId9" Type="http://schemas.openxmlformats.org/officeDocument/2006/relationships/hyperlink" Target="https://librerie.unicatt.it/scheda-libro/carlo-trigilia/capitalismi-e-democrazie-si-possono-conciliare-crescita-e-uguaglianza-9788815290687-689475.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CE794-37FF-4CFE-9224-B5F71FF2B2A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1476</Words>
  <Characters>8415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U.C.S.C. MILANO</dc:creator>
  <cp:keywords/>
  <cp:lastModifiedBy>Rolli Andrea</cp:lastModifiedBy>
  <cp:revision>4</cp:revision>
  <cp:lastPrinted>2003-03-27T10:42:00Z</cp:lastPrinted>
  <dcterms:created xsi:type="dcterms:W3CDTF">2026-06-21T14:22:00Z</dcterms:created>
  <dcterms:modified xsi:type="dcterms:W3CDTF">2026-07-10T07:19:00Z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7a46fc06cc301a5b75e77c9250de763af3a23ad9064e68f01a845b116a3091a4</vt:lpwstr>
  </property>
</Properties>
</file>