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7EFD5" w14:textId="220DA7A5" w:rsidR="00F66FB3" w:rsidRDefault="00F66FB3" w:rsidP="00BB1D14">
      <w:pPr>
        <w:pStyle w:val="Titolo1"/>
        <w:spacing w:before="0"/>
      </w:pPr>
      <w:r>
        <w:t>Diritto dell’Arbitrato</w:t>
      </w:r>
      <w:r w:rsidR="00CD20BF">
        <w:t xml:space="preserve"> interno e internazionale</w:t>
      </w:r>
    </w:p>
    <w:p w14:paraId="35C8AE66" w14:textId="77777777" w:rsidR="00F66FB3" w:rsidRDefault="00F66FB3" w:rsidP="00BB1D14">
      <w:pPr>
        <w:pStyle w:val="Titolo2"/>
      </w:pPr>
      <w:r>
        <w:t>Prof. Antonino Barletta</w:t>
      </w:r>
    </w:p>
    <w:p w14:paraId="0E1FE0FD" w14:textId="77777777" w:rsidR="00BB1D14" w:rsidRDefault="00BB1D14" w:rsidP="00BB1D14">
      <w:pPr>
        <w:rPr>
          <w:b/>
          <w:i/>
          <w:sz w:val="18"/>
        </w:rPr>
      </w:pPr>
    </w:p>
    <w:p w14:paraId="6ED747CF" w14:textId="1B0AF32E" w:rsidR="00F66FB3" w:rsidRPr="00552257" w:rsidRDefault="00F66FB3" w:rsidP="00BB1D14">
      <w:pPr>
        <w:rPr>
          <w:b/>
          <w:sz w:val="18"/>
        </w:rPr>
      </w:pPr>
      <w:r w:rsidRPr="00552257">
        <w:rPr>
          <w:b/>
          <w:i/>
          <w:sz w:val="18"/>
        </w:rPr>
        <w:t>OBIETTIVO DEL CORSO</w:t>
      </w:r>
      <w:r w:rsidR="00C02577" w:rsidRPr="00552257">
        <w:rPr>
          <w:b/>
          <w:i/>
          <w:sz w:val="18"/>
        </w:rPr>
        <w:t xml:space="preserve"> E RISULTATI DI APPRENDIMENTO ATTESI</w:t>
      </w:r>
    </w:p>
    <w:p w14:paraId="6EAF1AC0" w14:textId="7B3722AB" w:rsidR="00F66FB3" w:rsidRPr="00552257" w:rsidRDefault="00C02577" w:rsidP="00BB1D14">
      <w:r w:rsidRPr="00552257">
        <w:t xml:space="preserve">Scopo dell’insegnamento è di fornire agli studenti una </w:t>
      </w:r>
      <w:r w:rsidR="00F13595" w:rsidRPr="00552257">
        <w:t>conoscenza approfondita</w:t>
      </w:r>
      <w:r w:rsidR="00F66FB3" w:rsidRPr="00552257">
        <w:t xml:space="preserve"> dell’istituto arbitrale</w:t>
      </w:r>
      <w:r w:rsidRPr="00552257">
        <w:t xml:space="preserve"> </w:t>
      </w:r>
      <w:r w:rsidR="00F66FB3" w:rsidRPr="00552257">
        <w:t>e dei principali mezzi alternativi di risoluzione delle controversie in ambito civilistico e commerciale nella disciplina interna e nelle Convenzioni di New York del 1958</w:t>
      </w:r>
      <w:r w:rsidRPr="00552257">
        <w:t>,</w:t>
      </w:r>
      <w:r w:rsidR="00F66FB3" w:rsidRPr="00552257">
        <w:t xml:space="preserve"> di Ginevra del 1961</w:t>
      </w:r>
      <w:r w:rsidRPr="00552257">
        <w:t xml:space="preserve"> e di Washington del 1965, </w:t>
      </w:r>
      <w:r w:rsidR="00F13595" w:rsidRPr="00552257">
        <w:t>anche alla luce</w:t>
      </w:r>
      <w:r w:rsidR="00F66FB3" w:rsidRPr="00552257">
        <w:t xml:space="preserve"> </w:t>
      </w:r>
      <w:r w:rsidR="00F13595" w:rsidRPr="00552257">
        <w:t>del</w:t>
      </w:r>
      <w:r w:rsidR="00F66FB3" w:rsidRPr="00552257">
        <w:t>le linee evolutive della normativa in materia</w:t>
      </w:r>
      <w:r w:rsidRPr="00552257">
        <w:t>,</w:t>
      </w:r>
      <w:r w:rsidR="00F66FB3" w:rsidRPr="00552257">
        <w:t xml:space="preserve"> </w:t>
      </w:r>
      <w:r w:rsidR="00F13595" w:rsidRPr="00552257">
        <w:t>de</w:t>
      </w:r>
      <w:r w:rsidR="00F66FB3" w:rsidRPr="00552257">
        <w:t>i più recenti sviluppi giurisprudenziali</w:t>
      </w:r>
      <w:r w:rsidRPr="00552257">
        <w:t xml:space="preserve"> </w:t>
      </w:r>
      <w:r w:rsidR="00655DDD">
        <w:t xml:space="preserve">e delle </w:t>
      </w:r>
      <w:r w:rsidR="0012593E">
        <w:t>varie</w:t>
      </w:r>
      <w:r w:rsidR="00655DDD">
        <w:t xml:space="preserve"> riforme processuali, con particolare riferimento alla legge delega 25 novembre 2021, n. 206 e ai decreti legislativi che verranno emanati in sede di sua attuazione</w:t>
      </w:r>
      <w:r w:rsidR="00F66FB3" w:rsidRPr="00552257">
        <w:t>.</w:t>
      </w:r>
    </w:p>
    <w:p w14:paraId="2C723F4F" w14:textId="09092D05" w:rsidR="00C02577" w:rsidRPr="00552257" w:rsidRDefault="00C02577" w:rsidP="00BB1D14">
      <w:r w:rsidRPr="00552257">
        <w:t xml:space="preserve">Al termine dell’insegnamento gli studenti saranno in grado di </w:t>
      </w:r>
      <w:r w:rsidR="00BD3367" w:rsidRPr="00552257">
        <w:t>ri</w:t>
      </w:r>
      <w:r w:rsidRPr="00552257">
        <w:t>conoscere e apprezzare</w:t>
      </w:r>
      <w:r w:rsidR="0053305F" w:rsidRPr="00552257">
        <w:t xml:space="preserve"> nel dettaglio</w:t>
      </w:r>
      <w:r w:rsidRPr="00552257">
        <w:t xml:space="preserve"> </w:t>
      </w:r>
      <w:r w:rsidR="001E57CE" w:rsidRPr="00552257">
        <w:t xml:space="preserve">le specificità dell’arbitrato e degli strumenti alternativi di risoluzione delle controversie rispetto al processo civile, </w:t>
      </w:r>
      <w:r w:rsidR="00D67CF0" w:rsidRPr="00552257">
        <w:t>acquisendo la specifica abilità</w:t>
      </w:r>
      <w:r w:rsidR="001E57CE" w:rsidRPr="00552257">
        <w:t xml:space="preserve"> </w:t>
      </w:r>
      <w:r w:rsidR="0053305F" w:rsidRPr="00552257">
        <w:t xml:space="preserve">d’individuare </w:t>
      </w:r>
      <w:r w:rsidR="00D67CF0" w:rsidRPr="00552257">
        <w:t>quando</w:t>
      </w:r>
      <w:r w:rsidR="00F13595" w:rsidRPr="00552257">
        <w:t xml:space="preserve"> </w:t>
      </w:r>
      <w:r w:rsidR="002E0D74">
        <w:t>sia</w:t>
      </w:r>
      <w:r w:rsidR="00F13595" w:rsidRPr="00552257">
        <w:t xml:space="preserve"> possibile e opportuno il ricorso </w:t>
      </w:r>
      <w:r w:rsidR="001E57CE" w:rsidRPr="00552257">
        <w:t>a tali mezzi</w:t>
      </w:r>
      <w:r w:rsidR="00F13595" w:rsidRPr="00552257">
        <w:t xml:space="preserve"> in luogo della richiesta di tutela giurisdizionale da parte degli organi dello Stato</w:t>
      </w:r>
      <w:r w:rsidR="00A97FEF" w:rsidRPr="00552257">
        <w:t xml:space="preserve">, con un </w:t>
      </w:r>
      <w:r w:rsidR="00BD3367" w:rsidRPr="00552257">
        <w:t xml:space="preserve">approfondimento anche </w:t>
      </w:r>
      <w:r w:rsidR="00552257">
        <w:t>in relazione a</w:t>
      </w:r>
      <w:r w:rsidR="00BD3367" w:rsidRPr="00552257">
        <w:t xml:space="preserve">ll’utilizzo delle più recenti tecnologie informatiche </w:t>
      </w:r>
      <w:r w:rsidR="00A5657E">
        <w:t>ne</w:t>
      </w:r>
      <w:r w:rsidR="00BD3367" w:rsidRPr="00552257">
        <w:t xml:space="preserve">ll’arbitrato e </w:t>
      </w:r>
      <w:r w:rsidR="008576A7">
        <w:t>negli strumenti alternativi di soluzione delle controversie</w:t>
      </w:r>
      <w:r w:rsidR="001E57CE" w:rsidRPr="00552257">
        <w:t>.</w:t>
      </w:r>
      <w:r w:rsidR="00F13595" w:rsidRPr="00552257">
        <w:t xml:space="preserve"> </w:t>
      </w:r>
    </w:p>
    <w:p w14:paraId="456DA976" w14:textId="77777777" w:rsidR="00BB1D14" w:rsidRDefault="00BB1D14" w:rsidP="00BB1D14">
      <w:pPr>
        <w:rPr>
          <w:b/>
          <w:i/>
          <w:sz w:val="18"/>
        </w:rPr>
      </w:pPr>
    </w:p>
    <w:p w14:paraId="4EA23195" w14:textId="29734012" w:rsidR="00F66FB3" w:rsidRPr="00552257" w:rsidRDefault="00F66FB3" w:rsidP="001D0438">
      <w:pPr>
        <w:spacing w:after="120"/>
        <w:rPr>
          <w:b/>
          <w:sz w:val="18"/>
        </w:rPr>
      </w:pPr>
      <w:r w:rsidRPr="00552257">
        <w:rPr>
          <w:b/>
          <w:i/>
          <w:sz w:val="18"/>
        </w:rPr>
        <w:t>PROGRAMMA DEL CORSO</w:t>
      </w:r>
    </w:p>
    <w:p w14:paraId="3C32367D" w14:textId="3C3ECAEF" w:rsidR="00F66FB3" w:rsidRPr="001D0438" w:rsidRDefault="00F66FB3" w:rsidP="001D0438">
      <w:pPr>
        <w:spacing w:after="120"/>
      </w:pPr>
      <w:r w:rsidRPr="00552257">
        <w:t>L’arbitrato, la conciliazione</w:t>
      </w:r>
      <w:r w:rsidR="00535715">
        <w:t>,</w:t>
      </w:r>
      <w:r w:rsidRPr="00552257">
        <w:t xml:space="preserve"> la mediazione ai sensi del D. Lgs. 4 marzo 2010, n. 28</w:t>
      </w:r>
      <w:r w:rsidR="00535715">
        <w:t xml:space="preserve"> e la negoziazione </w:t>
      </w:r>
      <w:r w:rsidR="00535715" w:rsidRPr="00EE0550">
        <w:t xml:space="preserve">assistita, come riformati dal </w:t>
      </w:r>
      <w:proofErr w:type="spellStart"/>
      <w:r w:rsidR="00535715" w:rsidRPr="00EE0550">
        <w:t>D.Lgs.</w:t>
      </w:r>
      <w:proofErr w:type="spellEnd"/>
      <w:r w:rsidR="00535715" w:rsidRPr="00EE0550">
        <w:t xml:space="preserve"> 10 ottobre 2022, n. 149, in attuazione della </w:t>
      </w:r>
      <w:r w:rsidR="009233AA" w:rsidRPr="00EE0550">
        <w:t>L</w:t>
      </w:r>
      <w:r w:rsidR="00535715" w:rsidRPr="00EE0550">
        <w:t>. 26 novembre 2021, n. 206</w:t>
      </w:r>
      <w:r w:rsidRPr="00EE0550">
        <w:t>. Nozioni</w:t>
      </w:r>
      <w:r w:rsidRPr="00552257">
        <w:t xml:space="preserve"> generali. Figure affini: la transazione, il negozio di accertamento, l’arbitraggio, il biancosegno, la perizia contrattuale.</w:t>
      </w:r>
      <w:r w:rsidR="00A5657E" w:rsidRPr="00A5657E">
        <w:t xml:space="preserve"> </w:t>
      </w:r>
      <w:r w:rsidR="00A5657E">
        <w:t xml:space="preserve">Arbitrato e mediazione in ambiente elettronico. </w:t>
      </w:r>
      <w:r w:rsidR="00A5657E" w:rsidRPr="008576A7">
        <w:rPr>
          <w:i/>
          <w:iCs/>
        </w:rPr>
        <w:t>ODR</w:t>
      </w:r>
      <w:r w:rsidR="00A5657E">
        <w:t xml:space="preserve"> (</w:t>
      </w:r>
      <w:r w:rsidR="00A5657E">
        <w:rPr>
          <w:i/>
          <w:iCs/>
        </w:rPr>
        <w:t>On</w:t>
      </w:r>
      <w:r w:rsidR="008576A7">
        <w:rPr>
          <w:i/>
          <w:iCs/>
        </w:rPr>
        <w:t>-</w:t>
      </w:r>
      <w:r w:rsidR="00A5657E">
        <w:rPr>
          <w:i/>
          <w:iCs/>
        </w:rPr>
        <w:t xml:space="preserve">line Dispute </w:t>
      </w:r>
      <w:proofErr w:type="spellStart"/>
      <w:r w:rsidR="00A5657E">
        <w:rPr>
          <w:i/>
          <w:iCs/>
        </w:rPr>
        <w:t>Resolution</w:t>
      </w:r>
      <w:proofErr w:type="spellEnd"/>
      <w:r w:rsidR="00A5657E">
        <w:t>).</w:t>
      </w:r>
    </w:p>
    <w:p w14:paraId="6D6125E9" w14:textId="77777777" w:rsidR="00F66FB3" w:rsidRPr="00552257" w:rsidRDefault="00F66FB3" w:rsidP="00BB1D14">
      <w:r w:rsidRPr="00552257">
        <w:t>L’arbitrato rituale.</w:t>
      </w:r>
    </w:p>
    <w:p w14:paraId="42F846F1" w14:textId="77777777" w:rsidR="00F66FB3" w:rsidRDefault="00F66FB3" w:rsidP="00BB1D14">
      <w:r w:rsidRPr="00552257">
        <w:t>-</w:t>
      </w:r>
      <w:r w:rsidRPr="00552257">
        <w:tab/>
        <w:t>Il compromesso e la clausola compromissoria</w:t>
      </w:r>
      <w:r>
        <w:t xml:space="preserve">. Forma e regime di validità </w:t>
      </w:r>
      <w:proofErr w:type="gramStart"/>
      <w:r>
        <w:t>e</w:t>
      </w:r>
      <w:proofErr w:type="gramEnd"/>
      <w:r>
        <w:t xml:space="preserve"> efficacia del patto compromissorio. Suoi limiti. La circolazione della convenzione di arbitrato.</w:t>
      </w:r>
    </w:p>
    <w:p w14:paraId="49C66996" w14:textId="77777777" w:rsidR="00F66FB3" w:rsidRDefault="00F66FB3" w:rsidP="00BB1D14">
      <w:r>
        <w:t>-</w:t>
      </w:r>
      <w:r>
        <w:tab/>
        <w:t>Gli arbitri. Capacità di essere arbitro. Nomina degli arbitri. Numero degli arbitri. Il contratto tra parti e arbitri. Sostituzione, astensione e ricusazione degli arbitri.</w:t>
      </w:r>
    </w:p>
    <w:p w14:paraId="5BCD77C2" w14:textId="77777777" w:rsidR="00F66FB3" w:rsidRDefault="00F66FB3" w:rsidP="00BB1D14">
      <w:r>
        <w:t>-</w:t>
      </w:r>
      <w:r>
        <w:tab/>
        <w:t>Il procedimento. La sede dell’arbitrato. La domanda di arbitrato e i suoi effetti. I rapporti tra arbitri e giudice ordinario. L’arbitrato con pluralità di parti. L’istruzione probatoria. Le vicende anomale del procedimento (sospensione, interruzione ed estinzione). La tutela cautelare.</w:t>
      </w:r>
    </w:p>
    <w:p w14:paraId="08341C0A" w14:textId="44B93E27" w:rsidR="002E0D74" w:rsidRDefault="00F66FB3" w:rsidP="00BB1D14">
      <w:r>
        <w:lastRenderedPageBreak/>
        <w:t>-</w:t>
      </w:r>
      <w:r>
        <w:tab/>
        <w:t>Il lodo. Natura del lodo. Lodi parziali e non definitivi. Deliberazione, redazione e comunicazione del lodo. Deposito del lodo e suoi effetti.</w:t>
      </w:r>
    </w:p>
    <w:p w14:paraId="4060E1E9" w14:textId="0D2AD6C0" w:rsidR="00F66FB3" w:rsidRDefault="00F66FB3" w:rsidP="00BB1D14">
      <w:pPr>
        <w:pStyle w:val="Paragrafoelenco"/>
        <w:numPr>
          <w:ilvl w:val="0"/>
          <w:numId w:val="1"/>
        </w:numPr>
        <w:ind w:left="0" w:firstLine="0"/>
      </w:pPr>
      <w:r>
        <w:t>Le impugnazioni. L’impugnazione per nullità. La revocazione. L’opposizione di terzo. La correzione del lodo.</w:t>
      </w:r>
    </w:p>
    <w:p w14:paraId="5FC76E00" w14:textId="77777777" w:rsidR="00F66FB3" w:rsidRDefault="00F66FB3" w:rsidP="00BB1D14"/>
    <w:p w14:paraId="00D3E559" w14:textId="3D3BAEF7" w:rsidR="00F66FB3" w:rsidRDefault="00F66FB3" w:rsidP="00BB1D14">
      <w:r>
        <w:t>Le discipline speciali in materia di arbitrato, con particolare riguardo all’arbitrato “societario”</w:t>
      </w:r>
    </w:p>
    <w:p w14:paraId="5C1237A9" w14:textId="77777777" w:rsidR="00F66FB3" w:rsidRDefault="00F66FB3" w:rsidP="00BB1D14"/>
    <w:p w14:paraId="41EE2E4E" w14:textId="77777777" w:rsidR="00F66FB3" w:rsidRDefault="00F66FB3" w:rsidP="00BB1D14">
      <w:r>
        <w:t>L’arbitrato irrituale.</w:t>
      </w:r>
    </w:p>
    <w:p w14:paraId="69733875" w14:textId="77777777" w:rsidR="00F66FB3" w:rsidRDefault="00F66FB3" w:rsidP="00BB1D14">
      <w:r>
        <w:t>-</w:t>
      </w:r>
      <w:r>
        <w:tab/>
        <w:t>Forma ed effetti della convenzione di arbitrato irrituale.</w:t>
      </w:r>
    </w:p>
    <w:p w14:paraId="0449BD58" w14:textId="77777777" w:rsidR="00F66FB3" w:rsidRDefault="00F66FB3" w:rsidP="00BB1D14">
      <w:r>
        <w:t>-</w:t>
      </w:r>
      <w:r>
        <w:tab/>
        <w:t>Il procedimento e le regole ad esso applicabili.</w:t>
      </w:r>
    </w:p>
    <w:p w14:paraId="1BF18E78" w14:textId="77777777" w:rsidR="00F66FB3" w:rsidRDefault="00F66FB3" w:rsidP="00BB1D14">
      <w:r>
        <w:t>-</w:t>
      </w:r>
      <w:r>
        <w:tab/>
        <w:t>Il lodo e suoi effetti.</w:t>
      </w:r>
    </w:p>
    <w:p w14:paraId="1CF35F99" w14:textId="77777777" w:rsidR="00F66FB3" w:rsidRDefault="00F66FB3" w:rsidP="00BB1D14">
      <w:r>
        <w:t>-</w:t>
      </w:r>
      <w:r>
        <w:tab/>
        <w:t>I rimedi.</w:t>
      </w:r>
    </w:p>
    <w:p w14:paraId="3FA7276E" w14:textId="77777777" w:rsidR="00F66FB3" w:rsidRDefault="00F66FB3" w:rsidP="00BB1D14"/>
    <w:p w14:paraId="0AA07F4E" w14:textId="77777777" w:rsidR="00F66FB3" w:rsidRDefault="00F66FB3" w:rsidP="00BB1D14">
      <w:r>
        <w:t>L’arbitrato internazionale avente sede in Italia e l’arbitrato straniero.</w:t>
      </w:r>
    </w:p>
    <w:p w14:paraId="4A408CBB" w14:textId="77777777" w:rsidR="00F66FB3" w:rsidRDefault="00F66FB3" w:rsidP="00BB1D14">
      <w:r>
        <w:t>-</w:t>
      </w:r>
      <w:r>
        <w:tab/>
        <w:t>Il diritto applicabile al procedimento. Gerarchia delle fonti.</w:t>
      </w:r>
    </w:p>
    <w:p w14:paraId="2963C105" w14:textId="77777777" w:rsidR="00F66FB3" w:rsidRDefault="00F66FB3" w:rsidP="00BB1D14">
      <w:r>
        <w:t>-</w:t>
      </w:r>
      <w:r>
        <w:tab/>
        <w:t>Il lodo e le impugnazioni.</w:t>
      </w:r>
    </w:p>
    <w:p w14:paraId="72F0A38C" w14:textId="77777777" w:rsidR="00F66FB3" w:rsidRDefault="00F66FB3" w:rsidP="00BB1D14">
      <w:r>
        <w:t>-</w:t>
      </w:r>
      <w:r>
        <w:tab/>
        <w:t>Il riconoscimento dei lodi stranieri.</w:t>
      </w:r>
    </w:p>
    <w:p w14:paraId="64BDF6D5" w14:textId="77777777" w:rsidR="009233AA" w:rsidRDefault="00F51E6C" w:rsidP="009233AA">
      <w:r>
        <w:t xml:space="preserve">- </w:t>
      </w:r>
      <w:r>
        <w:tab/>
        <w:t>L’arbitrato degli investimenti.</w:t>
      </w:r>
    </w:p>
    <w:p w14:paraId="01A2C9C9" w14:textId="77777777" w:rsidR="009233AA" w:rsidRDefault="009233AA" w:rsidP="009233AA"/>
    <w:p w14:paraId="14BF1DAF" w14:textId="66B32517" w:rsidR="00F66FB3" w:rsidRPr="009233AA" w:rsidRDefault="00F66FB3" w:rsidP="009233AA">
      <w:r>
        <w:rPr>
          <w:b/>
          <w:i/>
          <w:sz w:val="18"/>
        </w:rPr>
        <w:t>BIBLIOGRAFIA</w:t>
      </w:r>
      <w:r w:rsidR="005554B0">
        <w:rPr>
          <w:rStyle w:val="Rimandonotaapidipagina"/>
          <w:b/>
          <w:i/>
          <w:sz w:val="18"/>
        </w:rPr>
        <w:footnoteReference w:id="1"/>
      </w:r>
    </w:p>
    <w:p w14:paraId="6149F908" w14:textId="77777777" w:rsidR="001D0438" w:rsidRDefault="001D0438" w:rsidP="00BB1D14">
      <w:pPr>
        <w:pStyle w:val="Corpotesto"/>
      </w:pPr>
    </w:p>
    <w:p w14:paraId="02E284BD" w14:textId="1D8DBAF5" w:rsidR="00F66FB3" w:rsidRDefault="00F66FB3" w:rsidP="00BB1D14">
      <w:pPr>
        <w:pStyle w:val="Corpotesto"/>
      </w:pPr>
      <w:r>
        <w:t>L’esame verterà sugli appunti completi delle lezioni e sul materiale distribuito durante il corso.</w:t>
      </w:r>
    </w:p>
    <w:p w14:paraId="0D66E8A8" w14:textId="69EE3B45" w:rsidR="00F66FB3" w:rsidRPr="00EE0550" w:rsidRDefault="00F66FB3" w:rsidP="00BB1D14">
      <w:pPr>
        <w:rPr>
          <w:sz w:val="18"/>
        </w:rPr>
      </w:pPr>
      <w:r w:rsidRPr="00EE0550">
        <w:rPr>
          <w:sz w:val="18"/>
        </w:rPr>
        <w:t>Per i non frequentanti, l’esame dovrà essere preparato sui seguenti testi</w:t>
      </w:r>
      <w:r w:rsidR="002E0D74" w:rsidRPr="00EE0550">
        <w:rPr>
          <w:sz w:val="18"/>
        </w:rPr>
        <w:t>:</w:t>
      </w:r>
    </w:p>
    <w:p w14:paraId="3C0E72CF" w14:textId="4B2C8FDA" w:rsidR="00535715" w:rsidRPr="00EE0550" w:rsidRDefault="00535715" w:rsidP="00535715">
      <w:pPr>
        <w:spacing w:line="240" w:lineRule="auto"/>
        <w:rPr>
          <w:rFonts w:ascii="Times New Roman" w:hAnsi="Times New Roman"/>
          <w:i/>
          <w:color w:val="0000FF"/>
          <w:sz w:val="16"/>
          <w:szCs w:val="16"/>
          <w:u w:val="single"/>
        </w:rPr>
      </w:pPr>
      <w:r w:rsidRPr="00EE0550">
        <w:rPr>
          <w:smallCaps/>
          <w:spacing w:val="-5"/>
          <w:sz w:val="16"/>
          <w:szCs w:val="16"/>
        </w:rPr>
        <w:t>Mandrioli-Carratta,</w:t>
      </w:r>
      <w:r w:rsidRPr="00EE0550">
        <w:rPr>
          <w:i/>
          <w:spacing w:val="-5"/>
          <w:sz w:val="16"/>
          <w:szCs w:val="16"/>
        </w:rPr>
        <w:t xml:space="preserve"> </w:t>
      </w:r>
      <w:r w:rsidRPr="00EE0550">
        <w:rPr>
          <w:i/>
          <w:spacing w:val="-5"/>
          <w:sz w:val="18"/>
          <w:szCs w:val="18"/>
        </w:rPr>
        <w:t>Diritto processuale civile,</w:t>
      </w:r>
      <w:r w:rsidRPr="00EE0550">
        <w:rPr>
          <w:spacing w:val="-5"/>
          <w:sz w:val="18"/>
          <w:szCs w:val="18"/>
        </w:rPr>
        <w:t xml:space="preserve"> vol. III, ultima edizione, limitatamente ai capitoli VIII e IX</w:t>
      </w:r>
      <w:r w:rsidRPr="00EE0550">
        <w:rPr>
          <w:spacing w:val="-5"/>
          <w:sz w:val="16"/>
          <w:szCs w:val="16"/>
        </w:rPr>
        <w:t xml:space="preserve">. </w:t>
      </w:r>
      <w:hyperlink r:id="rId11" w:history="1">
        <w:r w:rsidRPr="00EE0550"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399516A1" w14:textId="4BDB6DC1" w:rsidR="00F51E6C" w:rsidRDefault="00F51E6C" w:rsidP="00BB1D14">
      <w:pPr>
        <w:rPr>
          <w:spacing w:val="-5"/>
          <w:sz w:val="18"/>
        </w:rPr>
      </w:pPr>
      <w:r w:rsidRPr="00F51E6C">
        <w:rPr>
          <w:smallCaps/>
          <w:spacing w:val="-5"/>
          <w:sz w:val="16"/>
          <w:szCs w:val="16"/>
        </w:rPr>
        <w:t>Cavallini</w:t>
      </w:r>
      <w:r w:rsidR="00F66FB3">
        <w:rPr>
          <w:smallCaps/>
          <w:spacing w:val="-5"/>
          <w:sz w:val="16"/>
        </w:rPr>
        <w:t>,</w:t>
      </w:r>
      <w:r w:rsidR="00F66FB3">
        <w:rPr>
          <w:i/>
          <w:spacing w:val="-5"/>
          <w:sz w:val="18"/>
        </w:rPr>
        <w:t xml:space="preserve"> L’arbitrato internazionale,</w:t>
      </w:r>
      <w:r w:rsidR="00F66FB3">
        <w:rPr>
          <w:spacing w:val="-5"/>
          <w:sz w:val="18"/>
        </w:rPr>
        <w:t xml:space="preserve"> </w:t>
      </w:r>
      <w:r>
        <w:rPr>
          <w:spacing w:val="-5"/>
          <w:sz w:val="18"/>
        </w:rPr>
        <w:t xml:space="preserve">in </w:t>
      </w:r>
      <w:r>
        <w:rPr>
          <w:i/>
          <w:spacing w:val="-5"/>
          <w:sz w:val="18"/>
        </w:rPr>
        <w:t>Treccani.it, Diritto on line</w:t>
      </w:r>
      <w:r w:rsidR="00F66FB3">
        <w:rPr>
          <w:spacing w:val="-5"/>
          <w:sz w:val="18"/>
        </w:rPr>
        <w:t>.</w:t>
      </w:r>
    </w:p>
    <w:p w14:paraId="7E525948" w14:textId="5D236538" w:rsidR="00F51E6C" w:rsidRDefault="00F51E6C" w:rsidP="00BB1D14">
      <w:pPr>
        <w:rPr>
          <w:spacing w:val="-5"/>
          <w:sz w:val="18"/>
        </w:rPr>
      </w:pPr>
      <w:r>
        <w:rPr>
          <w:smallCaps/>
          <w:spacing w:val="-5"/>
          <w:sz w:val="16"/>
          <w:szCs w:val="16"/>
        </w:rPr>
        <w:t>Barletta</w:t>
      </w:r>
      <w:r>
        <w:rPr>
          <w:smallCaps/>
          <w:spacing w:val="-5"/>
          <w:sz w:val="16"/>
        </w:rPr>
        <w:t>,</w:t>
      </w:r>
      <w:r>
        <w:rPr>
          <w:i/>
          <w:spacing w:val="-5"/>
          <w:sz w:val="18"/>
        </w:rPr>
        <w:t xml:space="preserve"> In tema di arbitrato degli investimenti e giurisdizione dello Stato,</w:t>
      </w:r>
      <w:r>
        <w:rPr>
          <w:spacing w:val="-5"/>
          <w:sz w:val="18"/>
        </w:rPr>
        <w:t xml:space="preserve"> in </w:t>
      </w:r>
      <w:r>
        <w:rPr>
          <w:i/>
          <w:spacing w:val="-5"/>
          <w:sz w:val="18"/>
        </w:rPr>
        <w:t>Europa e diritto privato</w:t>
      </w:r>
      <w:r w:rsidR="0069640A">
        <w:rPr>
          <w:spacing w:val="-5"/>
          <w:sz w:val="18"/>
        </w:rPr>
        <w:t xml:space="preserve">, </w:t>
      </w:r>
      <w:r>
        <w:rPr>
          <w:spacing w:val="-5"/>
          <w:sz w:val="18"/>
        </w:rPr>
        <w:t>2015, fasc. 3, 545-582.</w:t>
      </w:r>
    </w:p>
    <w:p w14:paraId="4DB623DD" w14:textId="77777777" w:rsidR="003B40DE" w:rsidRPr="005554B0" w:rsidRDefault="003B40DE" w:rsidP="005554B0">
      <w:pPr>
        <w:spacing w:line="240" w:lineRule="auto"/>
        <w:rPr>
          <w:rFonts w:ascii="Times New Roman" w:hAnsi="Times New Roman"/>
          <w:i/>
          <w:color w:val="0070C0"/>
          <w:sz w:val="16"/>
          <w:szCs w:val="16"/>
        </w:rPr>
      </w:pPr>
    </w:p>
    <w:p w14:paraId="4E6F9D5A" w14:textId="11F3537E" w:rsidR="00BB1D14" w:rsidRDefault="004D2921" w:rsidP="00BB1D14">
      <w:pPr>
        <w:rPr>
          <w:sz w:val="18"/>
          <w:szCs w:val="18"/>
        </w:rPr>
      </w:pPr>
      <w:r w:rsidRPr="000E7277">
        <w:rPr>
          <w:sz w:val="18"/>
          <w:szCs w:val="18"/>
        </w:rPr>
        <w:t>Materiale di diritto dell’arbitrato</w:t>
      </w:r>
      <w:r w:rsidR="00F66FB3" w:rsidRPr="000E7277">
        <w:rPr>
          <w:sz w:val="18"/>
          <w:szCs w:val="18"/>
        </w:rPr>
        <w:t xml:space="preserve"> disponibile </w:t>
      </w:r>
      <w:r w:rsidR="000E7277">
        <w:rPr>
          <w:sz w:val="18"/>
          <w:szCs w:val="18"/>
        </w:rPr>
        <w:t xml:space="preserve">nella piattaforma </w:t>
      </w:r>
      <w:proofErr w:type="spellStart"/>
      <w:r w:rsidR="000E7277">
        <w:rPr>
          <w:sz w:val="18"/>
          <w:szCs w:val="18"/>
        </w:rPr>
        <w:t>Blackboard</w:t>
      </w:r>
      <w:proofErr w:type="spellEnd"/>
      <w:r w:rsidR="000E7277">
        <w:rPr>
          <w:sz w:val="18"/>
          <w:szCs w:val="18"/>
        </w:rPr>
        <w:t>.</w:t>
      </w:r>
    </w:p>
    <w:p w14:paraId="3ED6B8BB" w14:textId="77777777" w:rsidR="000E7277" w:rsidRPr="000E7277" w:rsidRDefault="000E7277" w:rsidP="00BB1D14">
      <w:pPr>
        <w:rPr>
          <w:b/>
          <w:i/>
          <w:sz w:val="18"/>
          <w:szCs w:val="18"/>
        </w:rPr>
      </w:pPr>
    </w:p>
    <w:p w14:paraId="07DBEE3B" w14:textId="70858C98" w:rsidR="00552257" w:rsidRPr="00B0161F" w:rsidRDefault="00552257" w:rsidP="00BB1D14">
      <w:pPr>
        <w:rPr>
          <w:b/>
          <w:i/>
          <w:sz w:val="18"/>
        </w:rPr>
      </w:pPr>
      <w:r w:rsidRPr="00B0161F">
        <w:rPr>
          <w:b/>
          <w:i/>
          <w:sz w:val="18"/>
        </w:rPr>
        <w:t>DIDATTICA DEL CORSO</w:t>
      </w:r>
    </w:p>
    <w:p w14:paraId="4E70917A" w14:textId="77777777" w:rsidR="001D0438" w:rsidRDefault="001D0438" w:rsidP="00BB1D14">
      <w:pPr>
        <w:pStyle w:val="Testo2"/>
        <w:spacing w:line="240" w:lineRule="exact"/>
        <w:ind w:firstLine="0"/>
      </w:pPr>
    </w:p>
    <w:p w14:paraId="1B4EFF57" w14:textId="0D55B2A9" w:rsidR="00552257" w:rsidRPr="00B0161F" w:rsidRDefault="00A92588" w:rsidP="00BB1D14">
      <w:pPr>
        <w:pStyle w:val="Testo2"/>
        <w:spacing w:line="240" w:lineRule="exact"/>
        <w:ind w:firstLine="0"/>
      </w:pPr>
      <w:r w:rsidRPr="006A7619">
        <w:rPr>
          <w:noProof w:val="0"/>
          <w:szCs w:val="18"/>
        </w:rPr>
        <w:lastRenderedPageBreak/>
        <w:t>Lezioni frontali in aula. Per una migliore fruizione delle lezion</w:t>
      </w:r>
      <w:r>
        <w:rPr>
          <w:szCs w:val="18"/>
        </w:rPr>
        <w:t>i</w:t>
      </w:r>
      <w:r w:rsidRPr="006A7619">
        <w:rPr>
          <w:noProof w:val="0"/>
          <w:szCs w:val="18"/>
        </w:rPr>
        <w:t xml:space="preserve"> viene consigliato agli studenti di acquisire preventivamente la conoscenza degli argomenti nelle parti del manuale indicate sulla piattaforma </w:t>
      </w:r>
      <w:proofErr w:type="spellStart"/>
      <w:r w:rsidRPr="006A7619">
        <w:rPr>
          <w:noProof w:val="0"/>
          <w:szCs w:val="18"/>
        </w:rPr>
        <w:t>Blackboard</w:t>
      </w:r>
      <w:proofErr w:type="spellEnd"/>
      <w:r w:rsidR="00552257" w:rsidRPr="00B0161F">
        <w:t>.</w:t>
      </w:r>
    </w:p>
    <w:p w14:paraId="59ECE7CD" w14:textId="77777777" w:rsidR="00BB1D14" w:rsidRDefault="00BB1D14" w:rsidP="00BB1D14">
      <w:pPr>
        <w:rPr>
          <w:b/>
          <w:i/>
          <w:sz w:val="18"/>
        </w:rPr>
      </w:pPr>
    </w:p>
    <w:p w14:paraId="40A66A89" w14:textId="1DF84E9F" w:rsidR="00552257" w:rsidRPr="008F5FA1" w:rsidRDefault="00552257" w:rsidP="00BB1D14">
      <w:pPr>
        <w:rPr>
          <w:b/>
          <w:i/>
          <w:sz w:val="18"/>
        </w:rPr>
      </w:pPr>
      <w:r w:rsidRPr="008F5FA1">
        <w:rPr>
          <w:b/>
          <w:i/>
          <w:sz w:val="18"/>
        </w:rPr>
        <w:t>METODO E CRITERI DI VALUTAZIONE</w:t>
      </w:r>
    </w:p>
    <w:p w14:paraId="764D1902" w14:textId="77777777" w:rsidR="001D0438" w:rsidRDefault="001D0438" w:rsidP="00BB1D14">
      <w:pPr>
        <w:rPr>
          <w:sz w:val="18"/>
          <w:szCs w:val="18"/>
        </w:rPr>
      </w:pPr>
    </w:p>
    <w:p w14:paraId="0239B422" w14:textId="51FE54EB" w:rsidR="00F66FB3" w:rsidRDefault="00D15EFF" w:rsidP="00BB1D14">
      <w:pPr>
        <w:pStyle w:val="Testo2"/>
        <w:spacing w:line="240" w:lineRule="exact"/>
        <w:ind w:firstLine="0"/>
        <w:rPr>
          <w:szCs w:val="18"/>
        </w:rPr>
      </w:pPr>
      <w:r>
        <w:rPr>
          <w:szCs w:val="18"/>
        </w:rPr>
        <w:t>E</w:t>
      </w:r>
      <w:r w:rsidR="00552257" w:rsidRPr="00E72884">
        <w:rPr>
          <w:szCs w:val="18"/>
        </w:rPr>
        <w:t>same in forma orale</w:t>
      </w:r>
      <w:r w:rsidR="00552257" w:rsidRPr="008F5FA1">
        <w:rPr>
          <w:szCs w:val="18"/>
        </w:rPr>
        <w:t>.</w:t>
      </w:r>
    </w:p>
    <w:p w14:paraId="4DD8AD2A" w14:textId="0C7804EB" w:rsidR="00087B31" w:rsidRDefault="00087B31" w:rsidP="00BB1D14">
      <w:pPr>
        <w:pStyle w:val="Testo2"/>
        <w:spacing w:line="240" w:lineRule="exact"/>
        <w:ind w:firstLine="0"/>
        <w:rPr>
          <w:szCs w:val="18"/>
        </w:rPr>
      </w:pPr>
    </w:p>
    <w:p w14:paraId="73616AFB" w14:textId="7D6784A1" w:rsidR="00087B31" w:rsidRPr="00552257" w:rsidRDefault="00087B31" w:rsidP="00BB1D14">
      <w:pPr>
        <w:pStyle w:val="Testo2"/>
        <w:spacing w:line="240" w:lineRule="exact"/>
        <w:ind w:firstLine="0"/>
        <w:rPr>
          <w:b/>
          <w:bCs/>
          <w:i/>
          <w:iCs/>
          <w:szCs w:val="18"/>
        </w:rPr>
      </w:pPr>
      <w:r w:rsidRPr="00552257">
        <w:rPr>
          <w:b/>
          <w:bCs/>
          <w:i/>
          <w:iCs/>
          <w:szCs w:val="18"/>
        </w:rPr>
        <w:t>AVVERTENZE E PREREQUISITI</w:t>
      </w:r>
    </w:p>
    <w:p w14:paraId="61A49B21" w14:textId="77777777" w:rsidR="00DC2C88" w:rsidRPr="00552257" w:rsidRDefault="00DC2C88" w:rsidP="00BB1D14">
      <w:pPr>
        <w:pStyle w:val="Testo2"/>
        <w:spacing w:line="240" w:lineRule="exact"/>
        <w:ind w:firstLine="0"/>
        <w:rPr>
          <w:szCs w:val="18"/>
        </w:rPr>
      </w:pPr>
    </w:p>
    <w:p w14:paraId="7AC02FF9" w14:textId="4A9F7050" w:rsidR="00F66FB3" w:rsidRPr="00EE0550" w:rsidRDefault="00087B31" w:rsidP="00BB1D14">
      <w:pPr>
        <w:pStyle w:val="Testo2"/>
        <w:spacing w:line="240" w:lineRule="exact"/>
        <w:ind w:firstLine="0"/>
        <w:rPr>
          <w:szCs w:val="18"/>
        </w:rPr>
      </w:pPr>
      <w:r w:rsidRPr="00552257">
        <w:rPr>
          <w:szCs w:val="18"/>
        </w:rPr>
        <w:t>Gli studenti dovranno possedere conoscenze di base in relazione ai concetti di base di diritto processuale civile.</w:t>
      </w:r>
      <w:r w:rsidR="00DC2C88" w:rsidRPr="00552257">
        <w:rPr>
          <w:szCs w:val="18"/>
        </w:rPr>
        <w:t xml:space="preserve"> Conseguentemente, agli studenti che non hanno già sostenuto l’esame è fortemente consigliato di prendere contatto con il docente, in modo da ottenere indicazioni utili per consentire loro di parteci</w:t>
      </w:r>
      <w:r w:rsidR="00DC2C88" w:rsidRPr="00EE0550">
        <w:rPr>
          <w:szCs w:val="18"/>
        </w:rPr>
        <w:t>pare in modo adeguato al corso.</w:t>
      </w:r>
    </w:p>
    <w:p w14:paraId="59D6ABF3" w14:textId="77777777" w:rsidR="009233AA" w:rsidRPr="00EE0550" w:rsidRDefault="009233AA" w:rsidP="00BB1D14">
      <w:pPr>
        <w:pStyle w:val="Testo2"/>
        <w:spacing w:line="240" w:lineRule="exact"/>
        <w:ind w:firstLine="0"/>
        <w:rPr>
          <w:szCs w:val="18"/>
        </w:rPr>
      </w:pPr>
    </w:p>
    <w:p w14:paraId="7685E4D5" w14:textId="77777777" w:rsidR="009233AA" w:rsidRPr="009233AA" w:rsidRDefault="009233AA" w:rsidP="009233AA">
      <w:pPr>
        <w:rPr>
          <w:sz w:val="18"/>
          <w:szCs w:val="18"/>
        </w:rPr>
      </w:pPr>
      <w:r w:rsidRPr="00EE0550">
        <w:rPr>
          <w:noProof/>
          <w:sz w:val="18"/>
          <w:szCs w:val="18"/>
        </w:rPr>
        <w:t>Per lo studio della materia è indispensabile la consultazione dei testi normativi aggiornati. Gli studenti sono tenuti a conoscere le eventuali modifiche legislative o regolamentari che dovessero intervenire nel corso dell’anno e che saranno rese note tramite Blackboard e mediante avviso pubblicato sulla pagina web personale del docente</w:t>
      </w:r>
      <w:r w:rsidRPr="00EE0550">
        <w:rPr>
          <w:rFonts w:ascii="Times New Roman" w:hAnsi="Times New Roman"/>
          <w:sz w:val="18"/>
          <w:szCs w:val="18"/>
        </w:rPr>
        <w:t xml:space="preserve"> (</w:t>
      </w:r>
      <w:hyperlink r:id="rId12" w:history="1">
        <w:r w:rsidRPr="00EE0550">
          <w:rPr>
            <w:rStyle w:val="Collegamentoipertestuale"/>
            <w:rFonts w:ascii="Times New Roman" w:eastAsiaTheme="majorEastAsia" w:hAnsi="Times New Roman"/>
            <w:sz w:val="18"/>
            <w:szCs w:val="18"/>
          </w:rPr>
          <w:t>http://docenti.unicatt.it/ita/antonino_barletta/</w:t>
        </w:r>
      </w:hyperlink>
      <w:r w:rsidRPr="00EE0550">
        <w:rPr>
          <w:rFonts w:ascii="Times New Roman" w:hAnsi="Times New Roman"/>
          <w:sz w:val="18"/>
          <w:szCs w:val="18"/>
        </w:rPr>
        <w:t>).</w:t>
      </w:r>
    </w:p>
    <w:p w14:paraId="67530223" w14:textId="77777777" w:rsidR="009233AA" w:rsidRPr="00552257" w:rsidRDefault="009233AA" w:rsidP="00BB1D14">
      <w:pPr>
        <w:pStyle w:val="Testo2"/>
        <w:spacing w:line="240" w:lineRule="exact"/>
        <w:ind w:firstLine="0"/>
        <w:rPr>
          <w:szCs w:val="18"/>
        </w:rPr>
      </w:pPr>
    </w:p>
    <w:p w14:paraId="5EA9696E" w14:textId="77777777" w:rsidR="001D0438" w:rsidRDefault="001D0438" w:rsidP="00BB1D14">
      <w:pPr>
        <w:rPr>
          <w:rFonts w:eastAsia="MS Mincho"/>
          <w:b/>
          <w:i/>
          <w:sz w:val="18"/>
        </w:rPr>
      </w:pPr>
    </w:p>
    <w:p w14:paraId="5DD0C0B2" w14:textId="06C56B13" w:rsidR="00A80CBE" w:rsidRPr="004D1926" w:rsidRDefault="00A80CBE" w:rsidP="00BB1D14">
      <w:pPr>
        <w:rPr>
          <w:rFonts w:eastAsia="MS Mincho"/>
          <w:b/>
          <w:i/>
          <w:sz w:val="18"/>
        </w:rPr>
      </w:pPr>
      <w:r w:rsidRPr="00552257">
        <w:rPr>
          <w:rFonts w:eastAsia="MS Mincho"/>
          <w:b/>
          <w:i/>
          <w:sz w:val="18"/>
        </w:rPr>
        <w:t>ORARIO E LUOGO DI RICEVIMENTO DEGLI STUDENTI</w:t>
      </w:r>
    </w:p>
    <w:p w14:paraId="0C58B7E1" w14:textId="77777777" w:rsidR="001D0438" w:rsidRDefault="001D0438" w:rsidP="00BB1D14">
      <w:pPr>
        <w:rPr>
          <w:noProof/>
          <w:sz w:val="18"/>
        </w:rPr>
      </w:pPr>
    </w:p>
    <w:p w14:paraId="2C7D435C" w14:textId="18781414" w:rsidR="00A80CBE" w:rsidRPr="004D1926" w:rsidRDefault="00A80CBE" w:rsidP="00BB1D14">
      <w:pPr>
        <w:rPr>
          <w:noProof/>
          <w:sz w:val="18"/>
        </w:rPr>
      </w:pPr>
      <w:r w:rsidRPr="00312880">
        <w:rPr>
          <w:noProof/>
          <w:sz w:val="18"/>
        </w:rPr>
        <w:t>Gli orari di ricevime</w:t>
      </w:r>
      <w:r w:rsidRPr="000E7277">
        <w:rPr>
          <w:noProof/>
          <w:sz w:val="18"/>
          <w:szCs w:val="18"/>
        </w:rPr>
        <w:t>nto sono disponibili on line nella pagina personale del docente, consultabile al</w:t>
      </w:r>
      <w:r w:rsidR="000E7277" w:rsidRPr="000E7277">
        <w:rPr>
          <w:noProof/>
          <w:sz w:val="18"/>
          <w:szCs w:val="18"/>
        </w:rPr>
        <w:t>l’indirizzo</w:t>
      </w:r>
      <w:r w:rsidRPr="000E7277">
        <w:rPr>
          <w:noProof/>
          <w:sz w:val="18"/>
          <w:szCs w:val="18"/>
        </w:rPr>
        <w:t xml:space="preserve"> </w:t>
      </w:r>
      <w:hyperlink r:id="rId13" w:history="1">
        <w:r w:rsidR="000E7277" w:rsidRPr="000E7277">
          <w:rPr>
            <w:rStyle w:val="Collegamentoipertestuale"/>
            <w:rFonts w:ascii="Times New Roman" w:eastAsiaTheme="majorEastAsia" w:hAnsi="Times New Roman"/>
            <w:sz w:val="18"/>
            <w:szCs w:val="18"/>
          </w:rPr>
          <w:t>http://docenti.unicatt.it/ita/antonino_barletta/</w:t>
        </w:r>
      </w:hyperlink>
    </w:p>
    <w:p w14:paraId="28F2BBD7" w14:textId="77777777" w:rsidR="00F66FB3" w:rsidRPr="00C02577" w:rsidRDefault="00F66FB3" w:rsidP="00BB1D14">
      <w:pPr>
        <w:pStyle w:val="Testo2"/>
        <w:spacing w:line="240" w:lineRule="exact"/>
        <w:ind w:firstLine="0"/>
      </w:pPr>
    </w:p>
    <w:sectPr w:rsidR="00F66FB3" w:rsidRPr="00C02577" w:rsidSect="000C1632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1E757" w14:textId="77777777" w:rsidR="00E7286B" w:rsidRDefault="00E7286B" w:rsidP="005554B0">
      <w:pPr>
        <w:spacing w:line="240" w:lineRule="auto"/>
      </w:pPr>
      <w:r>
        <w:separator/>
      </w:r>
    </w:p>
  </w:endnote>
  <w:endnote w:type="continuationSeparator" w:id="0">
    <w:p w14:paraId="221B184E" w14:textId="77777777" w:rsidR="00E7286B" w:rsidRDefault="00E7286B" w:rsidP="005554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46AB6" w14:textId="77777777" w:rsidR="00E7286B" w:rsidRDefault="00E7286B" w:rsidP="005554B0">
      <w:pPr>
        <w:spacing w:line="240" w:lineRule="auto"/>
      </w:pPr>
      <w:r>
        <w:separator/>
      </w:r>
    </w:p>
  </w:footnote>
  <w:footnote w:type="continuationSeparator" w:id="0">
    <w:p w14:paraId="70DB9DFD" w14:textId="77777777" w:rsidR="00E7286B" w:rsidRDefault="00E7286B" w:rsidP="005554B0">
      <w:pPr>
        <w:spacing w:line="240" w:lineRule="auto"/>
      </w:pPr>
      <w:r>
        <w:continuationSeparator/>
      </w:r>
    </w:p>
  </w:footnote>
  <w:footnote w:id="1">
    <w:p w14:paraId="62065C8F" w14:textId="77777777" w:rsidR="005554B0" w:rsidRDefault="005554B0" w:rsidP="005554B0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anche presso altri rivenditori. </w:t>
      </w:r>
    </w:p>
    <w:p w14:paraId="704A24F8" w14:textId="2F7A90D3" w:rsidR="005554B0" w:rsidRDefault="005554B0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C4234"/>
    <w:multiLevelType w:val="hybridMultilevel"/>
    <w:tmpl w:val="6CEAD5A4"/>
    <w:lvl w:ilvl="0" w:tplc="C2D27A12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346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3A"/>
    <w:rsid w:val="00087B31"/>
    <w:rsid w:val="000A7CD3"/>
    <w:rsid w:val="000C1632"/>
    <w:rsid w:val="000C4D26"/>
    <w:rsid w:val="000E7277"/>
    <w:rsid w:val="00122192"/>
    <w:rsid w:val="00123F96"/>
    <w:rsid w:val="0012593E"/>
    <w:rsid w:val="0013687C"/>
    <w:rsid w:val="00152685"/>
    <w:rsid w:val="0019498F"/>
    <w:rsid w:val="001D0438"/>
    <w:rsid w:val="001E57CE"/>
    <w:rsid w:val="00227494"/>
    <w:rsid w:val="00280409"/>
    <w:rsid w:val="002D5D99"/>
    <w:rsid w:val="002E0D74"/>
    <w:rsid w:val="003B40DE"/>
    <w:rsid w:val="003D686F"/>
    <w:rsid w:val="003F0D0E"/>
    <w:rsid w:val="00404AFC"/>
    <w:rsid w:val="004326CD"/>
    <w:rsid w:val="004D2921"/>
    <w:rsid w:val="00502333"/>
    <w:rsid w:val="005104C8"/>
    <w:rsid w:val="00523A31"/>
    <w:rsid w:val="0053305F"/>
    <w:rsid w:val="00535715"/>
    <w:rsid w:val="0054633A"/>
    <w:rsid w:val="00552257"/>
    <w:rsid w:val="005554B0"/>
    <w:rsid w:val="005F5FDA"/>
    <w:rsid w:val="0061204D"/>
    <w:rsid w:val="006331CC"/>
    <w:rsid w:val="00655DDD"/>
    <w:rsid w:val="0069640A"/>
    <w:rsid w:val="006B2710"/>
    <w:rsid w:val="006E4E8C"/>
    <w:rsid w:val="006F16A0"/>
    <w:rsid w:val="00725872"/>
    <w:rsid w:val="007B1B56"/>
    <w:rsid w:val="008258C9"/>
    <w:rsid w:val="008315C7"/>
    <w:rsid w:val="008576A7"/>
    <w:rsid w:val="008D34BA"/>
    <w:rsid w:val="008E6160"/>
    <w:rsid w:val="00901E3C"/>
    <w:rsid w:val="009233AA"/>
    <w:rsid w:val="009E52DC"/>
    <w:rsid w:val="00A224CC"/>
    <w:rsid w:val="00A40952"/>
    <w:rsid w:val="00A5657E"/>
    <w:rsid w:val="00A80CBE"/>
    <w:rsid w:val="00A84222"/>
    <w:rsid w:val="00A92588"/>
    <w:rsid w:val="00A97FEF"/>
    <w:rsid w:val="00AB6C3F"/>
    <w:rsid w:val="00AF1DD5"/>
    <w:rsid w:val="00AF2080"/>
    <w:rsid w:val="00B2619E"/>
    <w:rsid w:val="00B6120E"/>
    <w:rsid w:val="00B91EA3"/>
    <w:rsid w:val="00BB1D14"/>
    <w:rsid w:val="00BD3367"/>
    <w:rsid w:val="00BD3AFF"/>
    <w:rsid w:val="00BE04E0"/>
    <w:rsid w:val="00BF2B3A"/>
    <w:rsid w:val="00C0085C"/>
    <w:rsid w:val="00C02577"/>
    <w:rsid w:val="00C56292"/>
    <w:rsid w:val="00CA1B6C"/>
    <w:rsid w:val="00CA6FE1"/>
    <w:rsid w:val="00CC68BE"/>
    <w:rsid w:val="00CD20BF"/>
    <w:rsid w:val="00D14607"/>
    <w:rsid w:val="00D15EFF"/>
    <w:rsid w:val="00D61895"/>
    <w:rsid w:val="00D67CF0"/>
    <w:rsid w:val="00DA7A66"/>
    <w:rsid w:val="00DC2C88"/>
    <w:rsid w:val="00E56DFA"/>
    <w:rsid w:val="00E7286B"/>
    <w:rsid w:val="00E72884"/>
    <w:rsid w:val="00EB0458"/>
    <w:rsid w:val="00EB0FB3"/>
    <w:rsid w:val="00EC7337"/>
    <w:rsid w:val="00EE0550"/>
    <w:rsid w:val="00F13595"/>
    <w:rsid w:val="00F258CC"/>
    <w:rsid w:val="00F51E6C"/>
    <w:rsid w:val="00F66FB3"/>
    <w:rsid w:val="00F83B46"/>
    <w:rsid w:val="00F858B1"/>
    <w:rsid w:val="00FD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491E9"/>
  <w15:docId w15:val="{A37CBF4A-A115-D84A-ADE0-14B3616A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2710"/>
    <w:pPr>
      <w:tabs>
        <w:tab w:val="left" w:pos="284"/>
      </w:tabs>
      <w:spacing w:line="240" w:lineRule="exact"/>
      <w:jc w:val="both"/>
    </w:pPr>
    <w:rPr>
      <w:rFonts w:ascii="Times" w:hAnsi="Times"/>
      <w:sz w:val="20"/>
      <w:szCs w:val="20"/>
    </w:rPr>
  </w:style>
  <w:style w:type="paragraph" w:styleId="Titolo1">
    <w:name w:val="heading 1"/>
    <w:basedOn w:val="Normale"/>
    <w:next w:val="Titolo2"/>
    <w:link w:val="Titolo1Carattere"/>
    <w:uiPriority w:val="99"/>
    <w:qFormat/>
    <w:rsid w:val="006B2710"/>
    <w:pPr>
      <w:tabs>
        <w:tab w:val="clear" w:pos="284"/>
      </w:tabs>
      <w:spacing w:before="480"/>
      <w:jc w:val="left"/>
      <w:outlineLvl w:val="0"/>
    </w:pPr>
    <w:rPr>
      <w:b/>
      <w:noProof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6B2710"/>
    <w:pPr>
      <w:tabs>
        <w:tab w:val="clear" w:pos="284"/>
      </w:tabs>
      <w:jc w:val="left"/>
      <w:outlineLvl w:val="1"/>
    </w:pPr>
    <w:rPr>
      <w:smallCaps/>
      <w:noProof/>
      <w:sz w:val="1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B2710"/>
    <w:pPr>
      <w:tabs>
        <w:tab w:val="clear" w:pos="284"/>
      </w:tabs>
      <w:spacing w:before="240" w:after="120"/>
      <w:jc w:val="left"/>
      <w:outlineLvl w:val="2"/>
    </w:pPr>
    <w:rPr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rsid w:val="006B2710"/>
    <w:rPr>
      <w:sz w:val="1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Times" w:hAnsi="Times" w:cs="Times New Roman"/>
    </w:rPr>
  </w:style>
  <w:style w:type="paragraph" w:customStyle="1" w:styleId="Testo1">
    <w:name w:val="Testo 1"/>
    <w:uiPriority w:val="99"/>
    <w:rsid w:val="006B2710"/>
    <w:pPr>
      <w:spacing w:line="220" w:lineRule="exact"/>
      <w:ind w:left="284" w:hanging="284"/>
      <w:jc w:val="both"/>
    </w:pPr>
    <w:rPr>
      <w:rFonts w:ascii="Times" w:hAnsi="Times"/>
      <w:noProof/>
      <w:sz w:val="18"/>
      <w:szCs w:val="20"/>
    </w:rPr>
  </w:style>
  <w:style w:type="paragraph" w:customStyle="1" w:styleId="Testo2">
    <w:name w:val="Testo 2"/>
    <w:uiPriority w:val="99"/>
    <w:rsid w:val="006B2710"/>
    <w:pPr>
      <w:spacing w:line="220" w:lineRule="exact"/>
      <w:ind w:firstLine="284"/>
      <w:jc w:val="both"/>
    </w:pPr>
    <w:rPr>
      <w:rFonts w:ascii="Times" w:hAnsi="Times"/>
      <w:noProof/>
      <w:sz w:val="18"/>
      <w:szCs w:val="20"/>
    </w:rPr>
  </w:style>
  <w:style w:type="character" w:styleId="Collegamentoipertestuale">
    <w:name w:val="Hyperlink"/>
    <w:basedOn w:val="Carpredefinitoparagrafo"/>
    <w:uiPriority w:val="99"/>
    <w:rsid w:val="0054633A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E0D74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E7277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554B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554B0"/>
    <w:rPr>
      <w:rFonts w:ascii="Times" w:hAnsi="Times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554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8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docenti.unicatt.it/ita/antonino_barletta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docenti.unicatt.it/ita/antonino_barletta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crisanto-mandrioli-antonio-carratta/diritto-processuale-civile-9788892130432-678652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53D27F-E63B-4673-8CC6-5FE7591391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288B2E-DC08-47DC-8349-1A277E1824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F11074-698B-4442-8E5B-560537550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3E8CD0-1991-4F1A-9C93-C5DE5A24F9C1}"/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Office\Modelli\PROG_COR_2003.dot</Template>
  <TotalTime>3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Antonino Barletta</cp:lastModifiedBy>
  <cp:revision>4</cp:revision>
  <cp:lastPrinted>2003-03-27T09:42:00Z</cp:lastPrinted>
  <dcterms:created xsi:type="dcterms:W3CDTF">2024-06-12T08:34:00Z</dcterms:created>
  <dcterms:modified xsi:type="dcterms:W3CDTF">2024-06-12T08:41:00Z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MediaServiceImageTags">
    <vt:lpwstr/>
  </property>
</Properties>
</file>