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6225" w:rsidRDefault="00C1405F">
      <w:pPr>
        <w:pStyle w:val="Titolo1"/>
        <w:rPr>
          <w:sz w:val="24"/>
          <w:szCs w:val="24"/>
        </w:rPr>
      </w:pPr>
      <w:r>
        <w:rPr>
          <w:sz w:val="24"/>
          <w:szCs w:val="24"/>
        </w:rPr>
        <w:t>Lingua inglese</w:t>
      </w:r>
    </w:p>
    <w:p w14:paraId="00000002" w14:textId="77777777" w:rsidR="00C76225" w:rsidRDefault="00C76225">
      <w:pPr>
        <w:pStyle w:val="Titolo2"/>
        <w:rPr>
          <w:sz w:val="20"/>
          <w:szCs w:val="20"/>
        </w:rPr>
      </w:pPr>
    </w:p>
    <w:p w14:paraId="00000003" w14:textId="77777777" w:rsidR="00C76225" w:rsidRDefault="00C1405F">
      <w:r>
        <w:rPr>
          <w:b/>
          <w:bCs/>
        </w:rPr>
        <w:t>Prof</w:t>
      </w:r>
      <w:r>
        <w:t>. Enrico REGGIANI</w:t>
      </w:r>
    </w:p>
    <w:p w14:paraId="00000004" w14:textId="77777777" w:rsidR="00C76225" w:rsidRDefault="00C76225"/>
    <w:p w14:paraId="00000005" w14:textId="77777777" w:rsidR="00C76225" w:rsidRDefault="00C1405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2"/>
        <w:rPr>
          <w:color w:val="000000"/>
        </w:rPr>
      </w:pPr>
      <w:r>
        <w:rPr>
          <w:b/>
          <w:bCs/>
          <w:color w:val="000000"/>
        </w:rPr>
        <w:t>Formatore</w:t>
      </w:r>
      <w:r>
        <w:rPr>
          <w:color w:val="000000"/>
        </w:rPr>
        <w:t>: Dott.ssa</w:t>
      </w:r>
      <w:r>
        <w:t xml:space="preserve"> </w:t>
      </w:r>
      <w:r>
        <w:rPr>
          <w:color w:val="000000"/>
        </w:rPr>
        <w:t xml:space="preserve">Laura ANELLI </w:t>
      </w:r>
    </w:p>
    <w:p w14:paraId="00000006" w14:textId="77777777" w:rsidR="00C76225" w:rsidRDefault="00C1405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OBIETTIVO DEL CORSO E RISULTATI DI APPRENDIMENTO ATTESI</w:t>
      </w:r>
    </w:p>
    <w:p w14:paraId="00000008" w14:textId="77777777" w:rsidR="00C76225" w:rsidRDefault="00C1405F" w:rsidP="1AEEA3DC">
      <w:pPr>
        <w:rPr>
          <w:i/>
          <w:iCs/>
        </w:rPr>
      </w:pPr>
      <w:r>
        <w:tab/>
        <w:t>Il corso si prefigge come obiettivo di condurre gli studenti al livello deliberato dal corso di laurea di riferimento.</w:t>
      </w:r>
      <w:r>
        <w:rPr>
          <w:color w:val="222222"/>
          <w:highlight w:val="white"/>
        </w:rPr>
        <w:t xml:space="preserve"> </w:t>
      </w:r>
      <w:r>
        <w:t>Al termine dell’insegnamento e al raggiungimento del livello si presuppone che lo studente</w:t>
      </w:r>
      <w:r w:rsidRPr="1AEEA3DC">
        <w:rPr>
          <w:i/>
          <w:iCs/>
        </w:rPr>
        <w:t xml:space="preserve"> </w:t>
      </w:r>
      <w:r>
        <w:t xml:space="preserve">sia in grado di comprendere i punti essenziali di messaggi chiari in lingua standard su argomenti familiari che affronta normalmente al lavoro, a scuola, nel tempo libero, ecc. Sapranno produrre brevi testi di ambito famigliare, esprimere idee e opinioni, dare e ricevere istruzioni. </w:t>
      </w:r>
    </w:p>
    <w:p w14:paraId="00000009" w14:textId="77777777" w:rsidR="00C76225" w:rsidRDefault="00C1405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PROGRAMMA DEL CORSO</w:t>
      </w:r>
    </w:p>
    <w:p w14:paraId="0000000A" w14:textId="77777777" w:rsidR="00C76225" w:rsidRDefault="00C140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</w:rPr>
      </w:pPr>
      <w:bookmarkStart w:id="0" w:name="bookmark=id.8r7ojfdetcr6" w:colFirst="0" w:colLast="0"/>
      <w:bookmarkEnd w:id="0"/>
      <w:r>
        <w:rPr>
          <w:color w:val="000000"/>
        </w:rPr>
        <w:t>acquisizione del vocabolario fondamentale per esprimersi nelle situazioni di vita quotidiana e lavorativa;</w:t>
      </w:r>
    </w:p>
    <w:p w14:paraId="0000000B" w14:textId="77777777" w:rsidR="00C76225" w:rsidRDefault="00C140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720"/>
        <w:rPr>
          <w:color w:val="000000"/>
        </w:rPr>
      </w:pPr>
      <w:r>
        <w:rPr>
          <w:color w:val="000000"/>
        </w:rPr>
        <w:t>numeri cardinali e ordinali; alfabeto; ortografia e punteggiatura.</w:t>
      </w:r>
    </w:p>
    <w:p w14:paraId="0000000C" w14:textId="77777777" w:rsidR="00C76225" w:rsidRDefault="00C140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720"/>
      </w:pPr>
      <w:r>
        <w:t>principali tecniche di formazione delle parole;</w:t>
      </w:r>
    </w:p>
    <w:p w14:paraId="0000000D" w14:textId="77777777" w:rsidR="00C76225" w:rsidRDefault="00C140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</w:rPr>
      </w:pPr>
      <w:r>
        <w:rPr>
          <w:color w:val="000000"/>
        </w:rPr>
        <w:t>conoscenza ed uso attivo delle principali strutture morfosintattiche della lingua inglese:</w:t>
      </w:r>
    </w:p>
    <w:p w14:paraId="0000000E" w14:textId="77777777" w:rsidR="00C76225" w:rsidRDefault="00C140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</w:rPr>
      </w:pPr>
      <w:r>
        <w:rPr>
          <w:color w:val="000000"/>
        </w:rPr>
        <w:t>ordine delle parole e struttura delle frasi;</w:t>
      </w:r>
    </w:p>
    <w:p w14:paraId="0000000F" w14:textId="77777777" w:rsidR="00C76225" w:rsidRPr="003D60F3" w:rsidRDefault="7FFA514B" w:rsidP="1288E91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  <w:lang w:val="en-US"/>
        </w:rPr>
      </w:pPr>
      <w:r w:rsidRPr="003D60F3">
        <w:rPr>
          <w:color w:val="000000" w:themeColor="text1"/>
          <w:lang w:val="en-US"/>
        </w:rPr>
        <w:t xml:space="preserve">verbi regolari ed irregolari: </w:t>
      </w:r>
      <w:r w:rsidRPr="003D60F3">
        <w:rPr>
          <w:i/>
          <w:iCs/>
          <w:color w:val="000000" w:themeColor="text1"/>
          <w:lang w:val="en-US"/>
        </w:rPr>
        <w:t>present simple</w:t>
      </w:r>
      <w:r w:rsidRPr="003D60F3">
        <w:rPr>
          <w:color w:val="000000" w:themeColor="text1"/>
          <w:lang w:val="en-US"/>
        </w:rPr>
        <w:t xml:space="preserve">, </w:t>
      </w:r>
      <w:r w:rsidRPr="003D60F3">
        <w:rPr>
          <w:i/>
          <w:iCs/>
          <w:color w:val="000000" w:themeColor="text1"/>
          <w:lang w:val="en-US"/>
        </w:rPr>
        <w:t>present continuous</w:t>
      </w:r>
      <w:r w:rsidRPr="003D60F3">
        <w:rPr>
          <w:color w:val="000000" w:themeColor="text1"/>
          <w:lang w:val="en-US"/>
        </w:rPr>
        <w:t xml:space="preserve">, </w:t>
      </w:r>
      <w:r w:rsidRPr="003D60F3">
        <w:rPr>
          <w:i/>
          <w:iCs/>
          <w:color w:val="000000" w:themeColor="text1"/>
          <w:lang w:val="en-US"/>
        </w:rPr>
        <w:t>present perfect simple</w:t>
      </w:r>
      <w:r w:rsidRPr="003D60F3">
        <w:rPr>
          <w:color w:val="000000" w:themeColor="text1"/>
          <w:lang w:val="en-US"/>
        </w:rPr>
        <w:t xml:space="preserve">, </w:t>
      </w:r>
      <w:r w:rsidRPr="003D60F3">
        <w:rPr>
          <w:i/>
          <w:iCs/>
          <w:color w:val="000000" w:themeColor="text1"/>
          <w:lang w:val="en-US"/>
        </w:rPr>
        <w:t>past simple</w:t>
      </w:r>
      <w:r w:rsidRPr="003D60F3">
        <w:rPr>
          <w:color w:val="000000" w:themeColor="text1"/>
          <w:lang w:val="en-US"/>
        </w:rPr>
        <w:t xml:space="preserve">; futuro espresso con </w:t>
      </w:r>
      <w:r w:rsidRPr="003D60F3">
        <w:rPr>
          <w:i/>
          <w:iCs/>
          <w:color w:val="000000" w:themeColor="text1"/>
          <w:lang w:val="en-US"/>
        </w:rPr>
        <w:t>will</w:t>
      </w:r>
      <w:r w:rsidRPr="003D60F3">
        <w:rPr>
          <w:color w:val="000000" w:themeColor="text1"/>
          <w:lang w:val="en-US"/>
        </w:rPr>
        <w:t xml:space="preserve">, </w:t>
      </w:r>
      <w:r w:rsidRPr="003D60F3">
        <w:rPr>
          <w:i/>
          <w:iCs/>
          <w:color w:val="000000" w:themeColor="text1"/>
          <w:lang w:val="en-US"/>
        </w:rPr>
        <w:t>shall</w:t>
      </w:r>
      <w:r w:rsidRPr="003D60F3">
        <w:rPr>
          <w:color w:val="000000" w:themeColor="text1"/>
          <w:lang w:val="en-US"/>
        </w:rPr>
        <w:t xml:space="preserve">, </w:t>
      </w:r>
      <w:r w:rsidRPr="003D60F3">
        <w:rPr>
          <w:i/>
          <w:iCs/>
          <w:color w:val="000000" w:themeColor="text1"/>
          <w:lang w:val="en-US"/>
        </w:rPr>
        <w:t>be going to</w:t>
      </w:r>
      <w:r w:rsidRPr="003D60F3">
        <w:rPr>
          <w:color w:val="000000" w:themeColor="text1"/>
          <w:lang w:val="en-US"/>
        </w:rPr>
        <w:t xml:space="preserve">, </w:t>
      </w:r>
      <w:r w:rsidRPr="003D60F3">
        <w:rPr>
          <w:i/>
          <w:iCs/>
          <w:color w:val="000000" w:themeColor="text1"/>
          <w:lang w:val="en-US"/>
        </w:rPr>
        <w:t>present continuous</w:t>
      </w:r>
      <w:r w:rsidRPr="003D60F3">
        <w:rPr>
          <w:color w:val="000000" w:themeColor="text1"/>
          <w:lang w:val="en-US"/>
        </w:rPr>
        <w:t xml:space="preserve"> e </w:t>
      </w:r>
      <w:r w:rsidRPr="003D60F3">
        <w:rPr>
          <w:i/>
          <w:iCs/>
          <w:color w:val="000000" w:themeColor="text1"/>
          <w:lang w:val="en-US"/>
        </w:rPr>
        <w:t>present simple</w:t>
      </w:r>
      <w:r w:rsidRPr="003D60F3">
        <w:rPr>
          <w:color w:val="000000" w:themeColor="text1"/>
          <w:lang w:val="en-US"/>
        </w:rPr>
        <w:t>;</w:t>
      </w:r>
    </w:p>
    <w:p w14:paraId="00000010" w14:textId="77777777" w:rsidR="00C76225" w:rsidRDefault="00C140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</w:rPr>
      </w:pPr>
      <w:r>
        <w:rPr>
          <w:color w:val="000000"/>
        </w:rPr>
        <w:t>forma passiva al presente e al passato;</w:t>
      </w:r>
    </w:p>
    <w:p w14:paraId="00000011" w14:textId="77777777" w:rsidR="00C76225" w:rsidRDefault="7FFA514B" w:rsidP="1288E91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  <w:lang w:val="it-IT"/>
        </w:rPr>
      </w:pPr>
      <w:r w:rsidRPr="1288E91C">
        <w:rPr>
          <w:color w:val="000000" w:themeColor="text1"/>
          <w:lang w:val="it-IT"/>
        </w:rPr>
        <w:t xml:space="preserve">forme verbali: affermativa, interrogativa (strutture interrogative con: </w:t>
      </w:r>
      <w:proofErr w:type="spellStart"/>
      <w:r w:rsidRPr="1288E91C">
        <w:rPr>
          <w:i/>
          <w:iCs/>
          <w:color w:val="000000" w:themeColor="text1"/>
          <w:lang w:val="it-IT"/>
        </w:rPr>
        <w:t>what</w:t>
      </w:r>
      <w:proofErr w:type="spellEnd"/>
      <w:r w:rsidRPr="1288E91C">
        <w:rPr>
          <w:color w:val="000000" w:themeColor="text1"/>
          <w:lang w:val="it-IT"/>
        </w:rPr>
        <w:t xml:space="preserve">, </w:t>
      </w:r>
      <w:proofErr w:type="spellStart"/>
      <w:r w:rsidRPr="1288E91C">
        <w:rPr>
          <w:i/>
          <w:iCs/>
          <w:color w:val="000000" w:themeColor="text1"/>
          <w:lang w:val="it-IT"/>
        </w:rPr>
        <w:t>where</w:t>
      </w:r>
      <w:proofErr w:type="spellEnd"/>
      <w:r w:rsidRPr="1288E91C">
        <w:rPr>
          <w:color w:val="000000" w:themeColor="text1"/>
          <w:lang w:val="it-IT"/>
        </w:rPr>
        <w:t xml:space="preserve">, </w:t>
      </w:r>
      <w:proofErr w:type="spellStart"/>
      <w:r w:rsidRPr="1288E91C">
        <w:rPr>
          <w:i/>
          <w:iCs/>
          <w:color w:val="000000" w:themeColor="text1"/>
          <w:lang w:val="it-IT"/>
        </w:rPr>
        <w:t>when</w:t>
      </w:r>
      <w:proofErr w:type="spellEnd"/>
      <w:r w:rsidRPr="1288E91C">
        <w:rPr>
          <w:color w:val="000000" w:themeColor="text1"/>
          <w:lang w:val="it-IT"/>
        </w:rPr>
        <w:t xml:space="preserve">, </w:t>
      </w:r>
      <w:proofErr w:type="spellStart"/>
      <w:r w:rsidRPr="1288E91C">
        <w:rPr>
          <w:i/>
          <w:iCs/>
          <w:color w:val="000000" w:themeColor="text1"/>
          <w:lang w:val="it-IT"/>
        </w:rPr>
        <w:t>who</w:t>
      </w:r>
      <w:proofErr w:type="spellEnd"/>
      <w:r w:rsidRPr="1288E91C">
        <w:rPr>
          <w:color w:val="000000" w:themeColor="text1"/>
          <w:lang w:val="it-IT"/>
        </w:rPr>
        <w:t xml:space="preserve">, </w:t>
      </w:r>
      <w:proofErr w:type="spellStart"/>
      <w:r w:rsidRPr="1288E91C">
        <w:rPr>
          <w:i/>
          <w:iCs/>
          <w:color w:val="000000" w:themeColor="text1"/>
          <w:lang w:val="it-IT"/>
        </w:rPr>
        <w:t>whose</w:t>
      </w:r>
      <w:proofErr w:type="spellEnd"/>
      <w:r w:rsidRPr="1288E91C">
        <w:rPr>
          <w:color w:val="000000" w:themeColor="text1"/>
          <w:lang w:val="it-IT"/>
        </w:rPr>
        <w:t xml:space="preserve">, </w:t>
      </w:r>
      <w:proofErr w:type="spellStart"/>
      <w:r w:rsidRPr="1288E91C">
        <w:rPr>
          <w:i/>
          <w:iCs/>
          <w:color w:val="000000" w:themeColor="text1"/>
          <w:lang w:val="it-IT"/>
        </w:rPr>
        <w:t>which</w:t>
      </w:r>
      <w:proofErr w:type="spellEnd"/>
      <w:r w:rsidRPr="1288E91C">
        <w:rPr>
          <w:color w:val="000000" w:themeColor="text1"/>
          <w:lang w:val="it-IT"/>
        </w:rPr>
        <w:t xml:space="preserve">, </w:t>
      </w:r>
      <w:proofErr w:type="spellStart"/>
      <w:r w:rsidRPr="1288E91C">
        <w:rPr>
          <w:i/>
          <w:iCs/>
          <w:color w:val="000000" w:themeColor="text1"/>
          <w:lang w:val="it-IT"/>
        </w:rPr>
        <w:t>how</w:t>
      </w:r>
      <w:proofErr w:type="spellEnd"/>
      <w:r w:rsidRPr="1288E91C">
        <w:rPr>
          <w:color w:val="000000" w:themeColor="text1"/>
          <w:lang w:val="it-IT"/>
        </w:rPr>
        <w:t xml:space="preserve">, </w:t>
      </w:r>
      <w:proofErr w:type="spellStart"/>
      <w:r w:rsidRPr="1288E91C">
        <w:rPr>
          <w:i/>
          <w:iCs/>
          <w:color w:val="000000" w:themeColor="text1"/>
          <w:lang w:val="it-IT"/>
        </w:rPr>
        <w:t>why</w:t>
      </w:r>
      <w:proofErr w:type="spellEnd"/>
      <w:r w:rsidRPr="1288E91C">
        <w:rPr>
          <w:color w:val="000000" w:themeColor="text1"/>
          <w:lang w:val="it-IT"/>
        </w:rPr>
        <w:t>), negativa, imperativo, esclamativo; strutture seguite da gerundio o infinito; forme ellittiche;</w:t>
      </w:r>
    </w:p>
    <w:p w14:paraId="00000012" w14:textId="77777777" w:rsidR="00C76225" w:rsidRPr="003D60F3" w:rsidRDefault="7FFA514B" w:rsidP="1288E91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  <w:lang w:val="en-US"/>
        </w:rPr>
      </w:pPr>
      <w:r w:rsidRPr="003D60F3">
        <w:rPr>
          <w:color w:val="000000" w:themeColor="text1"/>
          <w:lang w:val="en-US"/>
        </w:rPr>
        <w:t>verbi modali: can, could, will, would, shall, should, may, might, must, have to,  need;</w:t>
      </w:r>
    </w:p>
    <w:p w14:paraId="00000013" w14:textId="77777777" w:rsidR="00C76225" w:rsidRDefault="00C140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</w:rPr>
      </w:pPr>
      <w:r>
        <w:rPr>
          <w:color w:val="000000"/>
        </w:rPr>
        <w:t>frasi ipotetiche: tipo zero, tipo 1, tipo 2;</w:t>
      </w:r>
    </w:p>
    <w:p w14:paraId="00000014" w14:textId="77777777" w:rsidR="00C76225" w:rsidRDefault="00C140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</w:rPr>
      </w:pPr>
      <w:r>
        <w:rPr>
          <w:color w:val="000000"/>
        </w:rPr>
        <w:t>sostantivi: singolare, plurale, numerabili/non numerabili, nomi composti, genitivo;</w:t>
      </w:r>
    </w:p>
    <w:p w14:paraId="00000015" w14:textId="77777777" w:rsidR="00C76225" w:rsidRDefault="7FFA514B" w:rsidP="1288E91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  <w:lang w:val="it-IT"/>
        </w:rPr>
      </w:pPr>
      <w:r w:rsidRPr="1288E91C">
        <w:rPr>
          <w:color w:val="000000" w:themeColor="text1"/>
          <w:lang w:val="it-IT"/>
        </w:rPr>
        <w:t xml:space="preserve">pronomi: personali, possessivi, riflessivi, impersonali, dimostrativi, indefiniti e </w:t>
      </w:r>
      <w:proofErr w:type="spellStart"/>
      <w:r w:rsidRPr="1288E91C">
        <w:rPr>
          <w:i/>
          <w:iCs/>
          <w:color w:val="000000" w:themeColor="text1"/>
          <w:lang w:val="it-IT"/>
        </w:rPr>
        <w:t>quantifiers</w:t>
      </w:r>
      <w:proofErr w:type="spellEnd"/>
      <w:r w:rsidRPr="1288E91C">
        <w:rPr>
          <w:color w:val="000000" w:themeColor="text1"/>
          <w:lang w:val="it-IT"/>
        </w:rPr>
        <w:t xml:space="preserve"> (</w:t>
      </w:r>
      <w:r w:rsidRPr="1288E91C">
        <w:rPr>
          <w:i/>
          <w:iCs/>
          <w:color w:val="000000" w:themeColor="text1"/>
          <w:lang w:val="it-IT"/>
        </w:rPr>
        <w:t xml:space="preserve">some, </w:t>
      </w:r>
      <w:proofErr w:type="spellStart"/>
      <w:r w:rsidRPr="1288E91C">
        <w:rPr>
          <w:i/>
          <w:iCs/>
          <w:color w:val="000000" w:themeColor="text1"/>
          <w:lang w:val="it-IT"/>
        </w:rPr>
        <w:t>any</w:t>
      </w:r>
      <w:proofErr w:type="spellEnd"/>
      <w:r w:rsidRPr="1288E91C">
        <w:rPr>
          <w:i/>
          <w:iCs/>
          <w:color w:val="000000" w:themeColor="text1"/>
          <w:lang w:val="it-IT"/>
        </w:rPr>
        <w:t xml:space="preserve">, </w:t>
      </w:r>
      <w:proofErr w:type="spellStart"/>
      <w:r w:rsidRPr="1288E91C">
        <w:rPr>
          <w:i/>
          <w:iCs/>
          <w:color w:val="000000" w:themeColor="text1"/>
          <w:lang w:val="it-IT"/>
        </w:rPr>
        <w:t>much</w:t>
      </w:r>
      <w:proofErr w:type="spellEnd"/>
      <w:r w:rsidRPr="1288E91C">
        <w:rPr>
          <w:i/>
          <w:iCs/>
          <w:color w:val="000000" w:themeColor="text1"/>
          <w:lang w:val="it-IT"/>
        </w:rPr>
        <w:t xml:space="preserve">, </w:t>
      </w:r>
      <w:proofErr w:type="spellStart"/>
      <w:r w:rsidRPr="1288E91C">
        <w:rPr>
          <w:i/>
          <w:iCs/>
          <w:color w:val="000000" w:themeColor="text1"/>
          <w:lang w:val="it-IT"/>
        </w:rPr>
        <w:t>many</w:t>
      </w:r>
      <w:proofErr w:type="spellEnd"/>
      <w:r w:rsidRPr="1288E91C">
        <w:rPr>
          <w:i/>
          <w:iCs/>
          <w:color w:val="000000" w:themeColor="text1"/>
          <w:lang w:val="it-IT"/>
        </w:rPr>
        <w:t xml:space="preserve">, a </w:t>
      </w:r>
      <w:proofErr w:type="spellStart"/>
      <w:r w:rsidRPr="1288E91C">
        <w:rPr>
          <w:i/>
          <w:iCs/>
          <w:color w:val="000000" w:themeColor="text1"/>
          <w:lang w:val="it-IT"/>
        </w:rPr>
        <w:t>few</w:t>
      </w:r>
      <w:proofErr w:type="spellEnd"/>
      <w:r w:rsidRPr="1288E91C">
        <w:rPr>
          <w:i/>
          <w:iCs/>
          <w:color w:val="000000" w:themeColor="text1"/>
          <w:lang w:val="it-IT"/>
        </w:rPr>
        <w:t xml:space="preserve">, a </w:t>
      </w:r>
      <w:proofErr w:type="spellStart"/>
      <w:r w:rsidRPr="1288E91C">
        <w:rPr>
          <w:i/>
          <w:iCs/>
          <w:color w:val="000000" w:themeColor="text1"/>
          <w:lang w:val="it-IT"/>
        </w:rPr>
        <w:t>lot</w:t>
      </w:r>
      <w:proofErr w:type="spellEnd"/>
      <w:r w:rsidRPr="1288E91C">
        <w:rPr>
          <w:i/>
          <w:iCs/>
          <w:color w:val="000000" w:themeColor="text1"/>
          <w:lang w:val="it-IT"/>
        </w:rPr>
        <w:t xml:space="preserve"> of, </w:t>
      </w:r>
      <w:proofErr w:type="spellStart"/>
      <w:r w:rsidRPr="1288E91C">
        <w:rPr>
          <w:i/>
          <w:iCs/>
          <w:color w:val="000000" w:themeColor="text1"/>
          <w:lang w:val="it-IT"/>
        </w:rPr>
        <w:t>all</w:t>
      </w:r>
      <w:proofErr w:type="spellEnd"/>
      <w:r w:rsidRPr="1288E91C">
        <w:rPr>
          <w:color w:val="000000" w:themeColor="text1"/>
          <w:lang w:val="it-IT"/>
        </w:rPr>
        <w:t>), relativi;</w:t>
      </w:r>
    </w:p>
    <w:p w14:paraId="00000016" w14:textId="77777777" w:rsidR="00C76225" w:rsidRDefault="00C140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</w:rPr>
      </w:pPr>
      <w:r>
        <w:rPr>
          <w:color w:val="000000"/>
        </w:rPr>
        <w:t>aggettivi possessivi; dimostrativi; colore, dimensione, forma, qualità, nazionalità; predicativi e attributivi; forme comparative e superlative; regolari e irregolari;</w:t>
      </w:r>
    </w:p>
    <w:p w14:paraId="00000017" w14:textId="77777777" w:rsidR="00C76225" w:rsidRDefault="00C140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</w:rPr>
      </w:pPr>
      <w:r>
        <w:rPr>
          <w:color w:val="000000"/>
        </w:rPr>
        <w:lastRenderedPageBreak/>
        <w:t>avverbi: di tempo, di modo, di luogo; posizione dell’avverbio nella frase;</w:t>
      </w:r>
    </w:p>
    <w:p w14:paraId="00000018" w14:textId="77777777" w:rsidR="00C76225" w:rsidRDefault="00C140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</w:rPr>
      </w:pPr>
      <w:r>
        <w:rPr>
          <w:color w:val="000000"/>
        </w:rPr>
        <w:t>articoli e partitivi;</w:t>
      </w:r>
    </w:p>
    <w:p w14:paraId="00000019" w14:textId="77777777" w:rsidR="00C76225" w:rsidRDefault="00C140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</w:rPr>
      </w:pPr>
      <w:r>
        <w:rPr>
          <w:color w:val="000000"/>
        </w:rPr>
        <w:t>preposizioni: di luogo, di tempo, di moto, di compagnia, d'agente; in collocazioni dopo sostantivi, aggettivi e verbi</w:t>
      </w:r>
    </w:p>
    <w:p w14:paraId="0000001A" w14:textId="77777777" w:rsidR="00C76225" w:rsidRDefault="00C1405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BIBLIOGRAFIA</w:t>
      </w:r>
    </w:p>
    <w:p w14:paraId="0000001B" w14:textId="77777777" w:rsidR="00C76225" w:rsidRPr="003D60F3" w:rsidRDefault="7FFA514B" w:rsidP="1288E91C">
      <w:pPr>
        <w:tabs>
          <w:tab w:val="left" w:pos="2075"/>
          <w:tab w:val="left" w:pos="2595"/>
        </w:tabs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3D60F3">
        <w:rPr>
          <w:rFonts w:ascii="Times New Roman" w:eastAsia="Times New Roman" w:hAnsi="Times New Roman" w:cs="Times New Roman"/>
          <w:b/>
          <w:bCs/>
          <w:u w:val="single"/>
        </w:rPr>
        <w:t xml:space="preserve">Testo obbligatorio: </w:t>
      </w:r>
    </w:p>
    <w:p w14:paraId="416DAE5D" w14:textId="5F7E0B7B" w:rsidR="0B447C24" w:rsidRPr="003D60F3" w:rsidRDefault="0B447C24" w:rsidP="1288E91C">
      <w:pPr>
        <w:pBdr>
          <w:top w:val="nil"/>
          <w:left w:val="nil"/>
          <w:bottom w:val="nil"/>
          <w:right w:val="nil"/>
          <w:between w:val="nil"/>
        </w:pBdr>
        <w:tabs>
          <w:tab w:val="left" w:pos="2075"/>
          <w:tab w:val="left" w:pos="2595"/>
        </w:tabs>
        <w:jc w:val="left"/>
        <w:rPr>
          <w:lang w:val="en-US"/>
        </w:rPr>
      </w:pPr>
      <w:hyperlink r:id="rId9">
        <w:r w:rsidRPr="003D60F3">
          <w:rPr>
            <w:rStyle w:val="Collegamentoipertestuale"/>
            <w:smallCaps/>
            <w:color w:val="000000" w:themeColor="text1"/>
            <w:u w:val="none"/>
            <w:lang w:val="en-US"/>
          </w:rPr>
          <w:t>C. Latham-Koenig</w:t>
        </w:r>
      </w:hyperlink>
      <w:r w:rsidRPr="003D60F3">
        <w:rPr>
          <w:color w:val="000000" w:themeColor="text1"/>
          <w:lang w:val="en-US"/>
        </w:rPr>
        <w:t xml:space="preserve"> , </w:t>
      </w:r>
      <w:hyperlink r:id="rId10">
        <w:r w:rsidRPr="003D60F3">
          <w:rPr>
            <w:rStyle w:val="Collegamentoipertestuale"/>
            <w:smallCaps/>
            <w:color w:val="000000" w:themeColor="text1"/>
            <w:u w:val="none"/>
            <w:lang w:val="en-US"/>
          </w:rPr>
          <w:t xml:space="preserve">C. </w:t>
        </w:r>
        <w:proofErr w:type="spellStart"/>
        <w:r w:rsidRPr="003D60F3">
          <w:rPr>
            <w:rStyle w:val="Collegamentoipertestuale"/>
            <w:smallCaps/>
            <w:color w:val="000000" w:themeColor="text1"/>
            <w:u w:val="none"/>
            <w:lang w:val="en-US"/>
          </w:rPr>
          <w:t>Oxenden</w:t>
        </w:r>
        <w:proofErr w:type="spellEnd"/>
      </w:hyperlink>
      <w:r w:rsidRPr="003D60F3">
        <w:rPr>
          <w:smallCaps/>
          <w:color w:val="000000" w:themeColor="text1"/>
          <w:lang w:val="en-US"/>
        </w:rPr>
        <w:t xml:space="preserve">, J. Lambert, K. Chomacki, </w:t>
      </w:r>
      <w:r w:rsidRPr="003D60F3">
        <w:rPr>
          <w:i/>
          <w:iCs/>
          <w:color w:val="000000" w:themeColor="text1"/>
          <w:lang w:val="en-US"/>
        </w:rPr>
        <w:t xml:space="preserve">English File A2/B1 5th Edition: Student’s Book and Workbook with key with digital pack </w:t>
      </w:r>
      <w:r w:rsidRPr="003D60F3">
        <w:rPr>
          <w:color w:val="000000" w:themeColor="text1"/>
          <w:lang w:val="en-US"/>
        </w:rPr>
        <w:t>Oxford University Press, 2025,</w:t>
      </w:r>
      <w:r w:rsidRPr="003D60F3">
        <w:rPr>
          <w:i/>
          <w:iCs/>
          <w:color w:val="000000" w:themeColor="text1"/>
          <w:lang w:val="en-US"/>
        </w:rPr>
        <w:t xml:space="preserve"> </w:t>
      </w:r>
      <w:r w:rsidRPr="003D60F3">
        <w:rPr>
          <w:color w:val="000000" w:themeColor="text1"/>
          <w:lang w:val="en-US"/>
        </w:rPr>
        <w:t xml:space="preserve">ISBN 9780194145589 </w:t>
      </w:r>
      <w:r w:rsidRPr="003D60F3">
        <w:rPr>
          <w:lang w:val="en-US"/>
        </w:rPr>
        <w:t xml:space="preserve"> </w:t>
      </w:r>
    </w:p>
    <w:p w14:paraId="0000001D" w14:textId="77777777" w:rsidR="00C76225" w:rsidRPr="003D60F3" w:rsidRDefault="00C76225">
      <w:pPr>
        <w:tabs>
          <w:tab w:val="left" w:pos="2075"/>
          <w:tab w:val="left" w:pos="2595"/>
        </w:tabs>
        <w:jc w:val="left"/>
        <w:rPr>
          <w:lang w:val="en-US"/>
        </w:rPr>
      </w:pPr>
    </w:p>
    <w:p w14:paraId="0000001E" w14:textId="77777777" w:rsidR="00C76225" w:rsidRDefault="7FFA514B" w:rsidP="1288E91C">
      <w:pPr>
        <w:tabs>
          <w:tab w:val="left" w:pos="2075"/>
          <w:tab w:val="left" w:pos="2595"/>
        </w:tabs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1288E91C">
        <w:rPr>
          <w:rFonts w:ascii="Times New Roman" w:eastAsia="Times New Roman" w:hAnsi="Times New Roman" w:cs="Times New Roman"/>
          <w:b/>
          <w:bCs/>
          <w:u w:val="single"/>
        </w:rPr>
        <w:t>Grammatica di riferimento consigliata:</w:t>
      </w:r>
    </w:p>
    <w:p w14:paraId="0000001F" w14:textId="77777777" w:rsidR="00C76225" w:rsidRDefault="7FFA514B">
      <w:pPr>
        <w:tabs>
          <w:tab w:val="left" w:pos="2075"/>
          <w:tab w:val="left" w:pos="2595"/>
        </w:tabs>
        <w:jc w:val="left"/>
      </w:pPr>
      <w:r w:rsidRPr="1288E91C">
        <w:rPr>
          <w:smallCaps/>
          <w:lang w:val="it-IT"/>
        </w:rPr>
        <w:t>R. Murphy,</w:t>
      </w:r>
      <w:r w:rsidRPr="1288E91C">
        <w:rPr>
          <w:lang w:val="it-IT"/>
        </w:rPr>
        <w:t xml:space="preserve"> </w:t>
      </w:r>
      <w:proofErr w:type="spellStart"/>
      <w:r w:rsidRPr="1288E91C">
        <w:rPr>
          <w:i/>
          <w:iCs/>
          <w:lang w:val="it-IT"/>
        </w:rPr>
        <w:t>Essential</w:t>
      </w:r>
      <w:proofErr w:type="spellEnd"/>
      <w:r w:rsidRPr="1288E91C">
        <w:rPr>
          <w:i/>
          <w:iCs/>
          <w:lang w:val="it-IT"/>
        </w:rPr>
        <w:t xml:space="preserve"> English Grammar in Use – Edizione italiana – quarta edizione con soluzioni ed ebook</w:t>
      </w:r>
      <w:r w:rsidRPr="1288E91C">
        <w:rPr>
          <w:lang w:val="it-IT"/>
        </w:rPr>
        <w:t>, Cambridge University Press</w:t>
      </w:r>
      <w:r w:rsidRPr="1288E91C">
        <w:rPr>
          <w:color w:val="666666"/>
          <w:highlight w:val="white"/>
          <w:lang w:val="it-IT"/>
        </w:rPr>
        <w:t xml:space="preserve"> </w:t>
      </w:r>
      <w:r w:rsidRPr="1288E91C">
        <w:rPr>
          <w:lang w:val="it-IT"/>
        </w:rPr>
        <w:t>ISBN 978-1-316-50902-9</w:t>
      </w:r>
    </w:p>
    <w:p w14:paraId="00000020" w14:textId="77777777" w:rsidR="00C76225" w:rsidRDefault="00C76225"/>
    <w:p w14:paraId="00000021" w14:textId="77777777" w:rsidR="00C76225" w:rsidRDefault="7FFA514B">
      <w:r w:rsidRPr="1288E91C">
        <w:rPr>
          <w:b/>
          <w:bCs/>
          <w:u w:val="single"/>
          <w:lang w:val="it-IT"/>
        </w:rPr>
        <w:t>Altro materiale</w:t>
      </w:r>
      <w:r w:rsidRPr="1288E91C">
        <w:rPr>
          <w:lang w:val="it-IT"/>
        </w:rPr>
        <w:t xml:space="preserve"> fornito durante il corso e disponibile su </w:t>
      </w:r>
      <w:proofErr w:type="spellStart"/>
      <w:r w:rsidRPr="1288E91C">
        <w:rPr>
          <w:lang w:val="it-IT"/>
        </w:rPr>
        <w:t>Blackboard</w:t>
      </w:r>
      <w:proofErr w:type="spellEnd"/>
      <w:r w:rsidRPr="1288E91C">
        <w:rPr>
          <w:lang w:val="it-IT"/>
        </w:rPr>
        <w:t>.</w:t>
      </w:r>
    </w:p>
    <w:p w14:paraId="00000022" w14:textId="77777777" w:rsidR="00C76225" w:rsidRDefault="00C1405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DIDATTICA DEL CORSO</w:t>
      </w:r>
    </w:p>
    <w:p w14:paraId="00000023" w14:textId="77777777" w:rsidR="00C76225" w:rsidRDefault="00C1405F" w:rsidP="1AEEA3DC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1AEEA3DC">
        <w:rPr>
          <w:rFonts w:ascii="Times New Roman" w:eastAsia="Times New Roman" w:hAnsi="Times New Roman" w:cs="Times New Roman"/>
        </w:rPr>
        <w:t>Per verificare l'effettivo livello di conoscenza della lingua inglese, prima dell’inizio delle lezioni (a settembre), agli studenti viene proposto l'English Placement Test.</w:t>
      </w:r>
    </w:p>
    <w:p w14:paraId="00000024" w14:textId="77777777" w:rsidR="00C76225" w:rsidRDefault="00C1405F" w:rsidP="1AEEA3DC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1AEEA3DC">
        <w:rPr>
          <w:rFonts w:ascii="Times New Roman" w:eastAsia="Times New Roman" w:hAnsi="Times New Roman" w:cs="Times New Roman"/>
        </w:rPr>
        <w:t>In base al livello emerso nel Test, gli studenti che hanno dimostrato una conoscenza della lingua inglese:</w:t>
      </w:r>
    </w:p>
    <w:p w14:paraId="00000025" w14:textId="77777777" w:rsidR="00C76225" w:rsidRDefault="00C1405F" w:rsidP="1AEEA3DC">
      <w:pPr>
        <w:numPr>
          <w:ilvl w:val="0"/>
          <w:numId w:val="1"/>
        </w:numPr>
        <w:spacing w:before="220" w:line="220" w:lineRule="auto"/>
        <w:jc w:val="left"/>
        <w:rPr>
          <w:rFonts w:ascii="Arial" w:eastAsia="Arial" w:hAnsi="Arial" w:cs="Arial"/>
        </w:rPr>
      </w:pPr>
      <w:r w:rsidRPr="1AEEA3DC">
        <w:rPr>
          <w:rFonts w:ascii="Times New Roman" w:eastAsia="Times New Roman" w:hAnsi="Times New Roman" w:cs="Times New Roman"/>
          <w:b/>
          <w:bCs/>
        </w:rPr>
        <w:t>già pari e/o superiore</w:t>
      </w:r>
      <w:r w:rsidRPr="1AEEA3DC">
        <w:rPr>
          <w:rFonts w:ascii="Times New Roman" w:eastAsia="Times New Roman" w:hAnsi="Times New Roman" w:cs="Times New Roman"/>
        </w:rPr>
        <w:t xml:space="preserve"> al livello obiettivo del corso, sono ammessi a sostenere l’esame di idoneità nella sessione estiva anticipata (gennaio / febbraio, anziché a maggio / giugno);</w:t>
      </w:r>
    </w:p>
    <w:p w14:paraId="00000026" w14:textId="77777777" w:rsidR="00C76225" w:rsidRDefault="00C1405F" w:rsidP="1AEEA3DC">
      <w:pPr>
        <w:numPr>
          <w:ilvl w:val="0"/>
          <w:numId w:val="1"/>
        </w:numPr>
        <w:spacing w:after="220" w:line="220" w:lineRule="auto"/>
        <w:jc w:val="left"/>
        <w:rPr>
          <w:rFonts w:ascii="Arial" w:eastAsia="Arial" w:hAnsi="Arial" w:cs="Arial"/>
        </w:rPr>
      </w:pPr>
      <w:r w:rsidRPr="1AEEA3DC">
        <w:rPr>
          <w:rFonts w:ascii="Times New Roman" w:eastAsia="Times New Roman" w:hAnsi="Times New Roman" w:cs="Times New Roman"/>
          <w:b/>
          <w:bCs/>
        </w:rPr>
        <w:t>insufficiente e/o inferiore</w:t>
      </w:r>
      <w:r w:rsidRPr="1AEEA3DC">
        <w:rPr>
          <w:rFonts w:ascii="Times New Roman" w:eastAsia="Times New Roman" w:hAnsi="Times New Roman" w:cs="Times New Roman"/>
        </w:rPr>
        <w:t xml:space="preserve"> al livello obiettivo del corso, sono ammessi a frequentare il corso di 60 ore, che comprende lezioni ed esercitazioni in aula.</w:t>
      </w:r>
    </w:p>
    <w:p w14:paraId="00000027" w14:textId="77777777" w:rsidR="00C76225" w:rsidRDefault="00C1405F" w:rsidP="1AEEA3DC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1AEEA3DC">
        <w:rPr>
          <w:rFonts w:ascii="Times New Roman" w:eastAsia="Times New Roman" w:hAnsi="Times New Roman" w:cs="Times New Roman"/>
        </w:rPr>
        <w:t>Tutti gli studenti che non hanno svolto il Placement Test sono ammessi a frequentare il corso di 60 ore.</w:t>
      </w:r>
    </w:p>
    <w:p w14:paraId="00000028" w14:textId="77777777" w:rsidR="00C76225" w:rsidRDefault="00C1405F">
      <w:pPr>
        <w:spacing w:line="220" w:lineRule="auto"/>
        <w:ind w:firstLine="284"/>
      </w:pPr>
      <w:r>
        <w:t>Per acquisire o consolidare le competenze ricettive (ascoltare e leggere) e produttive (parlare e scrivere) necessarie per raggiungere il livello A2 e quindi per superare la prova di idoneità, si consiglia agli studenti sia una partecipazione attiva alle lezioni (che prevedono spiegazioni dettagliate ed esercizi atti a sviluppare le quattro abilità di base), che lo studio individuale secondo le indicazioni del docente.</w:t>
      </w:r>
    </w:p>
    <w:p w14:paraId="00000029" w14:textId="77777777" w:rsidR="00C76225" w:rsidRDefault="00C76225">
      <w:pPr>
        <w:shd w:val="clear" w:color="auto" w:fill="FFFFFF"/>
        <w:spacing w:line="220" w:lineRule="auto"/>
        <w:jc w:val="left"/>
        <w:rPr>
          <w:rFonts w:ascii="Times New Roman" w:eastAsia="Times New Roman" w:hAnsi="Times New Roman" w:cs="Times New Roman"/>
          <w:highlight w:val="cyan"/>
        </w:rPr>
      </w:pPr>
    </w:p>
    <w:p w14:paraId="0000002A" w14:textId="77777777" w:rsidR="00C76225" w:rsidRDefault="00C1405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METODO E CRITERI DI VALUTAZIONE</w:t>
      </w:r>
    </w:p>
    <w:p w14:paraId="0000002B" w14:textId="77777777" w:rsidR="00C76225" w:rsidRDefault="00C1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  <w:t>L'esame si svolge in due parti, entrambe obbligatorie per tutti gli studenti:</w:t>
      </w:r>
    </w:p>
    <w:p w14:paraId="0000002C" w14:textId="77777777" w:rsidR="00C76225" w:rsidRDefault="00C1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1. </w:t>
      </w:r>
      <w:r>
        <w:rPr>
          <w:i/>
          <w:iCs/>
          <w:color w:val="000000"/>
        </w:rPr>
        <w:t>Esame scritto</w:t>
      </w:r>
      <w:r>
        <w:rPr>
          <w:color w:val="000000"/>
        </w:rPr>
        <w:t xml:space="preserve"> che consiste in:</w:t>
      </w:r>
    </w:p>
    <w:p w14:paraId="0000002D" w14:textId="77777777" w:rsidR="00C76225" w:rsidRDefault="00C1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  <w:t>comprensione orale (ascolto) con domande a scelta multipla e vero/falso;</w:t>
      </w:r>
    </w:p>
    <w:p w14:paraId="0000002E" w14:textId="77777777" w:rsidR="00C76225" w:rsidRDefault="00C1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  <w:t>comprensione scritta con domande a scelta multipla e vero/falso;</w:t>
      </w:r>
    </w:p>
    <w:p w14:paraId="00000030" w14:textId="12B79D73" w:rsidR="00C76225" w:rsidRPr="003D60F3" w:rsidRDefault="2EBAC2B5" w:rsidP="24679B99">
      <w:pPr>
        <w:pBdr>
          <w:top w:val="nil"/>
          <w:left w:val="nil"/>
          <w:bottom w:val="nil"/>
          <w:right w:val="nil"/>
          <w:between w:val="nil"/>
        </w:pBdr>
        <w:rPr>
          <w:lang w:val="en-US"/>
        </w:rPr>
      </w:pPr>
      <w:r w:rsidRPr="003D60F3">
        <w:rPr>
          <w:color w:val="000000" w:themeColor="text1"/>
          <w:lang w:val="en-US"/>
        </w:rPr>
        <w:t>-</w:t>
      </w:r>
      <w:r w:rsidR="7FFA514B" w:rsidRPr="003D60F3">
        <w:rPr>
          <w:lang w:val="en-US"/>
        </w:rPr>
        <w:tab/>
      </w:r>
      <w:r w:rsidRPr="003D60F3">
        <w:rPr>
          <w:lang w:val="en-US"/>
        </w:rPr>
        <w:t>esercizi di Use of English (open cloze e cloze)</w:t>
      </w:r>
      <w:r w:rsidR="6C1B20F0" w:rsidRPr="003D60F3">
        <w:rPr>
          <w:lang w:val="en-US"/>
        </w:rPr>
        <w:t>.</w:t>
      </w:r>
    </w:p>
    <w:p w14:paraId="00000031" w14:textId="77777777" w:rsidR="00C76225" w:rsidRPr="003D60F3" w:rsidRDefault="00C7622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00000032" w14:textId="77777777" w:rsidR="00C76225" w:rsidRDefault="00C1405F">
      <w:r>
        <w:t xml:space="preserve">L'accesso alla prova orale presuppone il superamento positivo della prova scritta, che pertanto resta valida solo nella sessione in cui è stata superata. Se lo studente non supera la prova orale nella stessa sessione in cui ha superato la prova scritta, dovrà ripetere l'esame intero, scritto e orale. </w:t>
      </w:r>
    </w:p>
    <w:p w14:paraId="00000033" w14:textId="77777777" w:rsidR="00C76225" w:rsidRDefault="00C7622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4" w14:textId="77777777" w:rsidR="00C76225" w:rsidRDefault="00C1405F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2.</w:t>
      </w:r>
      <w:r>
        <w:rPr>
          <w:color w:val="000000"/>
        </w:rPr>
        <w:tab/>
      </w:r>
      <w:r>
        <w:rPr>
          <w:i/>
          <w:iCs/>
        </w:rPr>
        <w:t xml:space="preserve">Esame </w:t>
      </w:r>
      <w:r>
        <w:t>orale durante il quale lo studente dovrà dimostrare di essere in grado di:</w:t>
      </w:r>
    </w:p>
    <w:p w14:paraId="00000035" w14:textId="77777777" w:rsidR="00C76225" w:rsidRDefault="00C76225"/>
    <w:p w14:paraId="00000036" w14:textId="77777777" w:rsidR="00C76225" w:rsidRDefault="00C1405F">
      <w:r>
        <w:t>a) saper fornire una presentazione personale ed effettuare lo spelling delle parole proprie della presentazione personale;</w:t>
      </w:r>
    </w:p>
    <w:p w14:paraId="00000037" w14:textId="77777777" w:rsidR="00C76225" w:rsidRDefault="00C1405F">
      <w:r>
        <w:t>b) interagire sia con l’esaminatore sia con i propri colleghi sulle tematiche in programma;</w:t>
      </w:r>
    </w:p>
    <w:p w14:paraId="00000038" w14:textId="77777777" w:rsidR="00C76225" w:rsidRDefault="7FFA514B" w:rsidP="1AEEA3DC">
      <w:r>
        <w:t>c) descrivere una foto;</w:t>
      </w:r>
    </w:p>
    <w:p w14:paraId="0000003A" w14:textId="77777777" w:rsidR="00C76225" w:rsidRDefault="00C76225"/>
    <w:p w14:paraId="0000003B" w14:textId="77777777" w:rsidR="00C76225" w:rsidRDefault="00C1405F">
      <w:r>
        <w:t>L’esito della prova superata sarà verbalizzato con APPROVATO.</w:t>
      </w:r>
    </w:p>
    <w:p w14:paraId="0000003C" w14:textId="77777777" w:rsidR="00C76225" w:rsidRDefault="00C1405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AVVERTENZE E PREREQUISITI</w:t>
      </w:r>
    </w:p>
    <w:p w14:paraId="0000003D" w14:textId="77777777" w:rsidR="00C76225" w:rsidRDefault="00C1405F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</w:rPr>
      </w:pPr>
      <w:r>
        <w:rPr>
          <w:color w:val="000000"/>
        </w:rPr>
        <w:t xml:space="preserve">Prerequisito: si presuppone un livello minimo A1.  </w:t>
      </w:r>
    </w:p>
    <w:p w14:paraId="0000003E" w14:textId="77777777" w:rsidR="00C76225" w:rsidRDefault="7FFA514B" w:rsidP="1AEEA3DC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lang w:val="it-IT"/>
        </w:rPr>
      </w:pPr>
      <w:r w:rsidRPr="1AEEA3DC">
        <w:rPr>
          <w:color w:val="000000" w:themeColor="text1"/>
          <w:lang w:val="it-IT"/>
        </w:rPr>
        <w:t>Per acquisire o consolidare le competenze ricettive (ascoltare e leggere) e produttive (parlare e scrivere) necessarie per raggiungere il livello e quindi per superare la prova di idoneità, si consiglia agli studenti una partecipazione attiva alle lezioni.</w:t>
      </w:r>
      <w:r w:rsidRPr="1AEEA3DC">
        <w:rPr>
          <w:lang w:val="it-IT"/>
        </w:rPr>
        <w:t xml:space="preserve"> Gli studenti impossibilitati a frequentare sono pregati di mettersi in contatto con la docente di riferimento o con la coordinatrice dei corsi </w:t>
      </w:r>
      <w:proofErr w:type="spellStart"/>
      <w:r w:rsidRPr="1AEEA3DC">
        <w:rPr>
          <w:lang w:val="it-IT"/>
        </w:rPr>
        <w:t>SeLdA</w:t>
      </w:r>
      <w:proofErr w:type="spellEnd"/>
      <w:r w:rsidRPr="1AEEA3DC">
        <w:rPr>
          <w:lang w:val="it-IT"/>
        </w:rPr>
        <w:t xml:space="preserve">, dott.ssa Laura Anelli (laura.anelli@unicatt.it). Si suggerisce inoltre l’utilizzo delle risorse della pagina </w:t>
      </w:r>
      <w:proofErr w:type="spellStart"/>
      <w:r w:rsidRPr="1AEEA3DC">
        <w:rPr>
          <w:lang w:val="it-IT"/>
        </w:rPr>
        <w:t>Blackboard</w:t>
      </w:r>
      <w:proofErr w:type="spellEnd"/>
      <w:r w:rsidRPr="1AEEA3DC">
        <w:rPr>
          <w:lang w:val="it-IT"/>
        </w:rPr>
        <w:t xml:space="preserve"> del CAP, tramite il quale è possibile anche accedere a consulenze linguistiche mirate. Per maggiori informazioni </w:t>
      </w:r>
      <w:hyperlink r:id="rId11">
        <w:r w:rsidRPr="1AEEA3DC">
          <w:rPr>
            <w:color w:val="1155CC"/>
            <w:u w:val="single"/>
            <w:lang w:val="it-IT"/>
          </w:rPr>
          <w:t>https://studenticattolica.unicatt.it/servizio-linguistico-di-ateneo-selda-cap-centro-per-l-autoapprendimento</w:t>
        </w:r>
      </w:hyperlink>
      <w:r w:rsidRPr="1AEEA3DC">
        <w:rPr>
          <w:lang w:val="it-IT"/>
        </w:rPr>
        <w:t xml:space="preserve"> </w:t>
      </w:r>
    </w:p>
    <w:p w14:paraId="0000003F" w14:textId="77777777" w:rsidR="00C76225" w:rsidRDefault="00C1405F" w:rsidP="1AEEA3DC">
      <w:pPr>
        <w:spacing w:before="240" w:after="120" w:line="220" w:lineRule="auto"/>
        <w:rPr>
          <w:b/>
          <w:bCs/>
          <w:i/>
          <w:iCs/>
        </w:rPr>
      </w:pPr>
      <w:r w:rsidRPr="1AEEA3DC">
        <w:rPr>
          <w:b/>
          <w:bCs/>
          <w:i/>
          <w:iCs/>
        </w:rPr>
        <w:t>ORARIO E LUOGO DI RICEVIMENTO DEGLI STUDENTI</w:t>
      </w:r>
    </w:p>
    <w:p w14:paraId="00000040" w14:textId="77777777" w:rsidR="00C76225" w:rsidRDefault="7FFA514B" w:rsidP="1288E91C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360"/>
        <w:rPr>
          <w:color w:val="000000"/>
          <w:lang w:val="it-IT"/>
        </w:rPr>
      </w:pPr>
      <w:r w:rsidRPr="1288E91C">
        <w:rPr>
          <w:color w:val="000000" w:themeColor="text1"/>
          <w:lang w:val="it-IT"/>
        </w:rPr>
        <w:t xml:space="preserve">Il ricevimento, presso lo studio </w:t>
      </w:r>
      <w:proofErr w:type="spellStart"/>
      <w:r w:rsidRPr="1288E91C">
        <w:rPr>
          <w:color w:val="000000" w:themeColor="text1"/>
          <w:lang w:val="it-IT"/>
        </w:rPr>
        <w:t>SeLdA</w:t>
      </w:r>
      <w:proofErr w:type="spellEnd"/>
      <w:r w:rsidRPr="1288E91C">
        <w:rPr>
          <w:color w:val="000000" w:themeColor="text1"/>
          <w:lang w:val="it-IT"/>
        </w:rPr>
        <w:t xml:space="preserve"> di fronte alla copisteria per il Campus di Piacenza, è in presenza o su Te</w:t>
      </w:r>
      <w:r w:rsidRPr="1288E91C">
        <w:rPr>
          <w:lang w:val="it-IT"/>
        </w:rPr>
        <w:t xml:space="preserve">ams </w:t>
      </w:r>
      <w:r w:rsidRPr="1288E91C">
        <w:rPr>
          <w:color w:val="000000" w:themeColor="text1"/>
          <w:lang w:val="it-IT"/>
        </w:rPr>
        <w:t xml:space="preserve">per appuntamento da prendere tramite </w:t>
      </w:r>
      <w:proofErr w:type="gramStart"/>
      <w:r w:rsidRPr="1288E91C">
        <w:rPr>
          <w:color w:val="000000" w:themeColor="text1"/>
          <w:lang w:val="it-IT"/>
        </w:rPr>
        <w:t>email</w:t>
      </w:r>
      <w:proofErr w:type="gramEnd"/>
      <w:r w:rsidRPr="1288E91C">
        <w:rPr>
          <w:color w:val="000000" w:themeColor="text1"/>
          <w:lang w:val="it-IT"/>
        </w:rPr>
        <w:t xml:space="preserve"> </w:t>
      </w:r>
      <w:hyperlink r:id="rId12">
        <w:r w:rsidRPr="1288E91C">
          <w:rPr>
            <w:color w:val="0000FF"/>
            <w:u w:val="single"/>
            <w:lang w:val="it-IT"/>
          </w:rPr>
          <w:t>laura.anelli@unicatt.it</w:t>
        </w:r>
      </w:hyperlink>
    </w:p>
    <w:p w14:paraId="00000041" w14:textId="77777777" w:rsidR="00C76225" w:rsidRDefault="00C1405F">
      <w:pPr>
        <w:spacing w:line="220" w:lineRule="auto"/>
        <w:rPr>
          <w:color w:val="000000"/>
        </w:rPr>
      </w:pPr>
      <w:r>
        <w:t xml:space="preserve">Per richieste di info sui corsi di lingua </w:t>
      </w:r>
      <w:proofErr w:type="spellStart"/>
      <w:r>
        <w:t>SeLdA</w:t>
      </w:r>
      <w:proofErr w:type="spellEnd"/>
      <w:r>
        <w:t xml:space="preserve">, sulla convalida di certificazioni, sui programmi, sui docenti, gli studenti sono invitati a comunicare tramite </w:t>
      </w:r>
      <w:hyperlink r:id="rId13">
        <w:r>
          <w:rPr>
            <w:color w:val="1155CC"/>
            <w:u w:val="single"/>
          </w:rPr>
          <w:t>iCatt</w:t>
        </w:r>
      </w:hyperlink>
      <w:r>
        <w:t xml:space="preserve">. Tutte le informazioni relative alle attività del </w:t>
      </w:r>
      <w:proofErr w:type="spellStart"/>
      <w:r>
        <w:t>SeLdA</w:t>
      </w:r>
      <w:proofErr w:type="spellEnd"/>
      <w:r>
        <w:t xml:space="preserve"> sono pubblicate sul sito dell’Università: </w:t>
      </w:r>
      <w:hyperlink r:id="rId14">
        <w:r>
          <w:rPr>
            <w:color w:val="1155CC"/>
            <w:u w:val="single"/>
          </w:rPr>
          <w:t>https://studenticattolica.unicatt.it/servizi-e-campus-life-selda-piacenza</w:t>
        </w:r>
      </w:hyperlink>
      <w:r>
        <w:t xml:space="preserve"> </w:t>
      </w:r>
    </w:p>
    <w:sectPr w:rsidR="00C76225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EBB1341-D45A-4711-A9FB-AB478101B2AE}"/>
    <w:embedBold r:id="rId2" w:fontKey="{A3B8713E-2C7A-46B5-83FF-30D005AE0E11}"/>
    <w:embedItalic r:id="rId3" w:fontKey="{E3BCC197-9378-4EE1-B288-E62678717CAD}"/>
    <w:embedBoldItalic r:id="rId4" w:fontKey="{8D90023E-A8EA-4A6D-A9F5-27B13179FBFA}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1FF74E36-95E6-437E-A08E-263DE6DBDD5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18D5C53A-FA60-4A0B-AC2F-27334F25A0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5B51EBD-2FC4-4C67-89BF-BF4BF41E9793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2C91170A-4F1A-4AEE-A8F3-BC0758B840E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10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F452C0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Times" w:eastAsia="Times" w:hAnsi="Times" w:cs="Time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037AF"/>
    <w:multiLevelType w:val="multilevel"/>
    <w:tmpl w:val="FFFFFFFF"/>
    <w:lvl w:ilvl="0">
      <w:start w:val="1"/>
      <w:numFmt w:val="bullet"/>
      <w:lvlText w:val="−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num w:numId="1" w16cid:durableId="1475370128">
    <w:abstractNumId w:val="0"/>
  </w:num>
  <w:num w:numId="2" w16cid:durableId="1363290421">
    <w:abstractNumId w:val="1"/>
  </w:num>
  <w:num w:numId="3" w16cid:durableId="221645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225"/>
    <w:rsid w:val="002A16AA"/>
    <w:rsid w:val="002F2250"/>
    <w:rsid w:val="003D60F3"/>
    <w:rsid w:val="00C1405F"/>
    <w:rsid w:val="00C76225"/>
    <w:rsid w:val="00CE1451"/>
    <w:rsid w:val="0B447C24"/>
    <w:rsid w:val="1288E91C"/>
    <w:rsid w:val="1AEEA3DC"/>
    <w:rsid w:val="24679B99"/>
    <w:rsid w:val="2EBAC2B5"/>
    <w:rsid w:val="451E3769"/>
    <w:rsid w:val="4D9669E8"/>
    <w:rsid w:val="6569BFEE"/>
    <w:rsid w:val="6C1B20F0"/>
    <w:rsid w:val="7FFA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B24DA"/>
  <w15:docId w15:val="{72CD01B2-C1CB-4E10-A01C-7253B3D6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lang w:val="it" w:eastAsia="ja-JP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jc w:val="left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jc w:val="left"/>
      <w:outlineLvl w:val="1"/>
    </w:pPr>
    <w:rPr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jc w:val="left"/>
      <w:outlineLvl w:val="2"/>
    </w:pPr>
    <w:rPr>
      <w:i/>
      <w:iCs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rsid w:val="004D347E"/>
    <w:rPr>
      <w:rFonts w:ascii="Times New Roman" w:hAnsi="Times New Roman"/>
      <w:i/>
      <w:snapToGrid w:val="0"/>
      <w:color w:val="000000"/>
    </w:rPr>
  </w:style>
  <w:style w:type="paragraph" w:customStyle="1" w:styleId="Testo1">
    <w:name w:val="Testo 1"/>
    <w:uiPriority w:val="99"/>
    <w:rsid w:val="004D347E"/>
    <w:pPr>
      <w:spacing w:line="220" w:lineRule="exact"/>
      <w:ind w:left="284" w:hanging="284"/>
    </w:pPr>
    <w:rPr>
      <w:noProof/>
      <w:sz w:val="18"/>
    </w:rPr>
  </w:style>
  <w:style w:type="paragraph" w:customStyle="1" w:styleId="Testo2">
    <w:name w:val="Testo 2"/>
    <w:rsid w:val="004D347E"/>
    <w:pPr>
      <w:spacing w:line="220" w:lineRule="exact"/>
      <w:ind w:firstLine="284"/>
    </w:pPr>
    <w:rPr>
      <w:noProof/>
      <w:sz w:val="18"/>
    </w:rPr>
  </w:style>
  <w:style w:type="paragraph" w:styleId="Rientrocorpodeltesto">
    <w:name w:val="Body Text Indent"/>
    <w:rsid w:val="004D347E"/>
    <w:pPr>
      <w:spacing w:line="288" w:lineRule="atLeast"/>
      <w:ind w:firstLine="284"/>
    </w:pPr>
    <w:rPr>
      <w:i/>
      <w:snapToGrid w:val="0"/>
    </w:rPr>
  </w:style>
  <w:style w:type="paragraph" w:styleId="Intestazione">
    <w:name w:val="header"/>
    <w:rsid w:val="004D347E"/>
    <w:pPr>
      <w:tabs>
        <w:tab w:val="clear" w:pos="284"/>
        <w:tab w:val="center" w:pos="4819"/>
        <w:tab w:val="right" w:pos="9638"/>
      </w:tabs>
      <w:jc w:val="left"/>
    </w:pPr>
    <w:rPr>
      <w:rFonts w:ascii="Times New Roman" w:hAnsi="Times New Roman"/>
      <w:sz w:val="24"/>
    </w:rPr>
  </w:style>
  <w:style w:type="paragraph" w:styleId="Corpodeltesto2">
    <w:name w:val="Body Text 2"/>
    <w:rsid w:val="0054521C"/>
    <w:rPr>
      <w:sz w:val="18"/>
      <w:szCs w:val="18"/>
    </w:rPr>
  </w:style>
  <w:style w:type="paragraph" w:styleId="Rientrocorpodeltesto2">
    <w:name w:val="Body Text Indent 2"/>
    <w:rsid w:val="00BC6D42"/>
    <w:pPr>
      <w:ind w:left="284" w:hanging="284"/>
    </w:pPr>
  </w:style>
  <w:style w:type="character" w:styleId="Collegamentoipertestuale">
    <w:name w:val="Hyperlink"/>
    <w:uiPriority w:val="99"/>
    <w:rsid w:val="008D1041"/>
    <w:rPr>
      <w:color w:val="0000FF"/>
      <w:u w:val="single"/>
    </w:rPr>
  </w:style>
  <w:style w:type="paragraph" w:styleId="NormaleWeb">
    <w:name w:val="Normal (Web)"/>
    <w:uiPriority w:val="99"/>
    <w:unhideWhenUsed/>
    <w:rsid w:val="00933C89"/>
    <w:pPr>
      <w:tabs>
        <w:tab w:val="clear" w:pos="284"/>
      </w:tabs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block">
    <w:name w:val="block"/>
    <w:basedOn w:val="Carpredefinitoparagrafo"/>
    <w:rsid w:val="00933C89"/>
  </w:style>
  <w:style w:type="character" w:customStyle="1" w:styleId="apple-converted-space">
    <w:name w:val="apple-converted-space"/>
    <w:basedOn w:val="Carpredefinitoparagrafo"/>
    <w:rsid w:val="00933C89"/>
  </w:style>
  <w:style w:type="character" w:styleId="Enfasigrassetto">
    <w:name w:val="Strong"/>
    <w:basedOn w:val="Carpredefinitoparagrafo"/>
    <w:uiPriority w:val="22"/>
    <w:qFormat/>
    <w:rsid w:val="00933C89"/>
    <w:rPr>
      <w:b/>
      <w:bCs/>
    </w:rPr>
  </w:style>
  <w:style w:type="paragraph" w:styleId="Paragrafoelenco">
    <w:name w:val="List Paragraph"/>
    <w:uiPriority w:val="34"/>
    <w:qFormat/>
    <w:rsid w:val="00933C89"/>
    <w:pPr>
      <w:ind w:left="720"/>
      <w:contextualSpacing/>
    </w:pPr>
  </w:style>
  <w:style w:type="paragraph" w:styleId="Testofumetto">
    <w:name w:val="Balloon Text"/>
    <w:link w:val="TestofumettoCarattere"/>
    <w:semiHidden/>
    <w:unhideWhenUsed/>
    <w:rsid w:val="002709C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709CB"/>
    <w:rPr>
      <w:rFonts w:ascii="Segoe UI" w:hAnsi="Segoe UI" w:cs="Segoe UI"/>
      <w:sz w:val="18"/>
      <w:szCs w:val="18"/>
    </w:rPr>
  </w:style>
  <w:style w:type="paragraph" w:customStyle="1" w:styleId="xmsolistparagraph">
    <w:name w:val="x_msolistparagraph"/>
    <w:rsid w:val="007C027F"/>
    <w:pPr>
      <w:tabs>
        <w:tab w:val="clear" w:pos="284"/>
      </w:tabs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Testonotaapidipagina">
    <w:name w:val="footnote text"/>
    <w:link w:val="TestonotaapidipaginaCarattere"/>
    <w:semiHidden/>
    <w:unhideWhenUsed/>
    <w:rsid w:val="00DF1E33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F1E33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DF1E33"/>
    <w:rPr>
      <w:vertAlign w:val="superscript"/>
    </w:rPr>
  </w:style>
  <w:style w:type="character" w:styleId="Collegamentovisitato">
    <w:name w:val="FollowedHyperlink"/>
    <w:basedOn w:val="Carpredefinitoparagrafo"/>
    <w:semiHidden/>
    <w:unhideWhenUsed/>
    <w:rsid w:val="007B3A5B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904D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06DB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catt.unicatt.it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aura.anelli@unicatt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udenticattolica.unicatt.it/servizio-linguistico-di-ateneo-selda-cap-centro-per-l-autoapprendiment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s://elt.oup.com/bios/elt/o/oxenden_c?cc=it&amp;selLanguage=it&amp;mode=hub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elt.oup.com/bios/elt/l/latham-koenig_c?cc=it&amp;selLanguage=it&amp;mode=hub" TargetMode="External"/><Relationship Id="rId14" Type="http://schemas.openxmlformats.org/officeDocument/2006/relationships/hyperlink" Target="https://studenticattolica.unicatt.it/servizi-e-campus-life-selda-piacenz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6" ma:contentTypeDescription="Creare un nuovo documento." ma:contentTypeScope="" ma:versionID="f384960c8d60a1d24c7d10dc280663f6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aac3c72e49bf3d0e61fd1405c5063a26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ec05cb-4f10-4a43-aaed-1051454c0f4f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MleW0kw3TaD+r/t8Lp4Alw95OQ==">CgMxLjAyD2lkLjhyN29qZmRldGNyNjgAciExdE5nZS1OZ1oyQllpWFY0YXY2YWc4TlZEaGlJTTl5dGY=</go:docsCustomData>
</go:gDocsCustomXmlDataStorage>
</file>

<file path=customXml/itemProps1.xml><?xml version="1.0" encoding="utf-8"?>
<ds:datastoreItem xmlns:ds="http://schemas.openxmlformats.org/officeDocument/2006/customXml" ds:itemID="{85A76D3B-EF7A-49E8-851D-7EE8B95E82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D3BDA6-6420-43CF-9C2F-7E381EC2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D09706-49BD-4822-B9DC-92F95F12C4B2}">
  <ds:schemaRefs>
    <ds:schemaRef ds:uri="http://schemas.microsoft.com/office/2006/metadata/properties"/>
    <ds:schemaRef ds:uri="http://schemas.microsoft.com/office/infopath/2007/PartnerControls"/>
    <ds:schemaRef ds:uri="14ec05cb-4f10-4a43-aaed-1051454c0f4f"/>
    <ds:schemaRef ds:uri="bde9ea70-b558-476b-80ed-adb3bdeea2b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</dc:creator>
  <cp:lastModifiedBy>Brambilla Anna Grazia</cp:lastModifiedBy>
  <cp:revision>6</cp:revision>
  <dcterms:created xsi:type="dcterms:W3CDTF">2026-07-28T14:34:00Z</dcterms:created>
  <dcterms:modified xsi:type="dcterms:W3CDTF">2026-07-31T11:11:00Z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200600</vt:r8>
  </property>
  <property fmtid="{D5CDD505-2E9C-101B-9397-08002B2CF9AE}" pid="4" name="MediaServiceImageTags">
    <vt:lpwstr/>
  </property>
</Properties>
</file>