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D7B9" w14:textId="4C8A1F1B" w:rsidR="0086335F" w:rsidRPr="001725C0" w:rsidRDefault="0074537B" w:rsidP="00D87031">
      <w:pPr>
        <w:spacing w:beforeAutospacing="0" w:afterAutospacing="0" w:line="240" w:lineRule="exact"/>
        <w:jc w:val="both"/>
        <w:rPr>
          <w:b/>
          <w:bCs/>
          <w:color w:val="000000"/>
          <w:sz w:val="20"/>
        </w:rPr>
      </w:pPr>
      <w:r w:rsidRPr="001725C0">
        <w:rPr>
          <w:b/>
          <w:bCs/>
          <w:color w:val="000000"/>
          <w:sz w:val="20"/>
        </w:rPr>
        <w:t>-. Pedagogia dell’</w:t>
      </w:r>
      <w:r w:rsidR="00B30ADF" w:rsidRPr="001725C0">
        <w:rPr>
          <w:b/>
          <w:bCs/>
          <w:color w:val="000000"/>
          <w:sz w:val="20"/>
        </w:rPr>
        <w:t>I</w:t>
      </w:r>
      <w:r w:rsidRPr="001725C0">
        <w:rPr>
          <w:b/>
          <w:bCs/>
          <w:color w:val="000000"/>
          <w:sz w:val="20"/>
        </w:rPr>
        <w:t xml:space="preserve">nfanzia e della </w:t>
      </w:r>
      <w:r w:rsidR="00B30ADF" w:rsidRPr="001725C0">
        <w:rPr>
          <w:b/>
          <w:bCs/>
          <w:color w:val="000000"/>
          <w:sz w:val="20"/>
        </w:rPr>
        <w:t>S</w:t>
      </w:r>
      <w:r w:rsidRPr="001725C0">
        <w:rPr>
          <w:b/>
          <w:bCs/>
          <w:color w:val="000000"/>
          <w:sz w:val="20"/>
        </w:rPr>
        <w:t>cuola</w:t>
      </w:r>
    </w:p>
    <w:p w14:paraId="0A3ECBC0" w14:textId="0B1687DB" w:rsidR="001725C0" w:rsidRPr="001725C0" w:rsidRDefault="00446E5E" w:rsidP="006A5037">
      <w:pPr>
        <w:spacing w:before="120" w:beforeAutospacing="0" w:afterAutospacing="0" w:line="240" w:lineRule="exact"/>
        <w:jc w:val="both"/>
        <w:rPr>
          <w:smallCaps/>
          <w:color w:val="000000"/>
          <w:sz w:val="20"/>
        </w:rPr>
      </w:pPr>
      <w:r>
        <w:rPr>
          <w:smallCaps/>
          <w:color w:val="000000"/>
          <w:sz w:val="20"/>
        </w:rPr>
        <w:t xml:space="preserve">Prof.ssa </w:t>
      </w:r>
      <w:r w:rsidR="001725C0" w:rsidRPr="001725C0">
        <w:rPr>
          <w:smallCaps/>
          <w:color w:val="000000"/>
          <w:sz w:val="20"/>
        </w:rPr>
        <w:t>Antonella Arioli</w:t>
      </w:r>
    </w:p>
    <w:p w14:paraId="3EB06F18" w14:textId="2893F230" w:rsidR="00B436EF" w:rsidRDefault="0074537B" w:rsidP="00B436EF">
      <w:pPr>
        <w:spacing w:before="240" w:beforeAutospacing="0" w:after="120" w:afterAutospacing="0" w:line="240" w:lineRule="exact"/>
        <w:jc w:val="both"/>
        <w:rPr>
          <w:i/>
          <w:iCs/>
          <w:sz w:val="20"/>
        </w:rPr>
      </w:pPr>
      <w:r w:rsidRPr="006A5037">
        <w:rPr>
          <w:b/>
          <w:i/>
          <w:iCs/>
          <w:smallCaps/>
          <w:color w:val="000000"/>
          <w:sz w:val="20"/>
        </w:rPr>
        <w:t xml:space="preserve">Obiettivo del corso e risultati di apprendimento attesi </w:t>
      </w:r>
    </w:p>
    <w:p w14:paraId="6DFDE197" w14:textId="1EFB9BA1" w:rsidR="00DB1001" w:rsidRPr="0087671F" w:rsidRDefault="0087671F" w:rsidP="00DB1001">
      <w:pPr>
        <w:spacing w:before="240" w:beforeAutospacing="0" w:afterAutospacing="0" w:line="240" w:lineRule="exact"/>
        <w:jc w:val="both"/>
        <w:rPr>
          <w:rFonts w:eastAsia="MS Mincho"/>
          <w:strike/>
          <w:color w:val="000000"/>
          <w:sz w:val="20"/>
        </w:rPr>
      </w:pPr>
      <w:r w:rsidRPr="0087671F">
        <w:rPr>
          <w:rFonts w:eastAsia="MS Mincho"/>
          <w:sz w:val="20"/>
        </w:rPr>
        <w:t>I</w:t>
      </w:r>
      <w:r w:rsidR="0074537B" w:rsidRPr="0087671F">
        <w:rPr>
          <w:rFonts w:eastAsia="MS Mincho"/>
          <w:sz w:val="20"/>
        </w:rPr>
        <w:t xml:space="preserve">l corso intende </w:t>
      </w:r>
      <w:r w:rsidRPr="0087671F">
        <w:rPr>
          <w:rFonts w:eastAsia="MS Mincho"/>
          <w:sz w:val="20"/>
        </w:rPr>
        <w:t>a</w:t>
      </w:r>
      <w:r w:rsidR="004A068E">
        <w:rPr>
          <w:rFonts w:eastAsia="MS Mincho"/>
          <w:sz w:val="20"/>
        </w:rPr>
        <w:t>nalizzare</w:t>
      </w:r>
      <w:r w:rsidRPr="0087671F">
        <w:rPr>
          <w:rFonts w:eastAsia="MS Mincho"/>
          <w:sz w:val="20"/>
        </w:rPr>
        <w:t xml:space="preserve"> </w:t>
      </w:r>
      <w:r w:rsidRPr="0087671F">
        <w:rPr>
          <w:sz w:val="20"/>
        </w:rPr>
        <w:t>i principi dell</w:t>
      </w:r>
      <w:r w:rsidR="004A068E">
        <w:rPr>
          <w:sz w:val="20"/>
        </w:rPr>
        <w:t>a pedagogia</w:t>
      </w:r>
      <w:r w:rsidRPr="0087671F">
        <w:rPr>
          <w:sz w:val="20"/>
        </w:rPr>
        <w:t xml:space="preserve"> </w:t>
      </w:r>
      <w:r>
        <w:rPr>
          <w:sz w:val="20"/>
        </w:rPr>
        <w:t>dell’infanzia</w:t>
      </w:r>
      <w:r w:rsidRPr="0087671F">
        <w:rPr>
          <w:sz w:val="20"/>
        </w:rPr>
        <w:t xml:space="preserve"> nell</w:t>
      </w:r>
      <w:r w:rsidR="00DB1001">
        <w:rPr>
          <w:sz w:val="20"/>
        </w:rPr>
        <w:t>a cornice</w:t>
      </w:r>
      <w:r w:rsidRPr="0087671F">
        <w:rPr>
          <w:sz w:val="20"/>
        </w:rPr>
        <w:t xml:space="preserve"> del sistema integrato 0-6</w:t>
      </w:r>
      <w:r w:rsidR="004A068E">
        <w:rPr>
          <w:sz w:val="20"/>
        </w:rPr>
        <w:t xml:space="preserve"> </w:t>
      </w:r>
      <w:r>
        <w:rPr>
          <w:rFonts w:eastAsia="MS Mincho"/>
          <w:color w:val="000000"/>
          <w:sz w:val="20"/>
        </w:rPr>
        <w:t xml:space="preserve">e </w:t>
      </w:r>
      <w:r w:rsidR="004A068E">
        <w:rPr>
          <w:rFonts w:eastAsia="MS Mincho"/>
          <w:color w:val="000000"/>
          <w:sz w:val="20"/>
        </w:rPr>
        <w:t xml:space="preserve">approfondire il tema della </w:t>
      </w:r>
      <w:r w:rsidR="0074537B" w:rsidRPr="00B30ADF">
        <w:rPr>
          <w:rFonts w:eastAsia="MS Mincho"/>
          <w:color w:val="000000"/>
          <w:sz w:val="20"/>
        </w:rPr>
        <w:t xml:space="preserve">continuità </w:t>
      </w:r>
      <w:r w:rsidR="001F31EF">
        <w:rPr>
          <w:rFonts w:eastAsia="MS Mincho"/>
          <w:color w:val="000000"/>
          <w:sz w:val="20"/>
        </w:rPr>
        <w:t>educativa</w:t>
      </w:r>
      <w:r w:rsidR="00944DAC">
        <w:rPr>
          <w:rFonts w:eastAsia="MS Mincho"/>
          <w:color w:val="000000"/>
          <w:sz w:val="20"/>
        </w:rPr>
        <w:t xml:space="preserve"> </w:t>
      </w:r>
      <w:r w:rsidR="00DB1001">
        <w:rPr>
          <w:rFonts w:eastAsia="MS Mincho"/>
          <w:color w:val="000000"/>
          <w:sz w:val="20"/>
        </w:rPr>
        <w:t xml:space="preserve">in un’ottica </w:t>
      </w:r>
      <w:r w:rsidR="0074537B" w:rsidRPr="00B30ADF">
        <w:rPr>
          <w:rFonts w:eastAsia="MS Mincho"/>
          <w:color w:val="000000"/>
          <w:sz w:val="20"/>
        </w:rPr>
        <w:t>che</w:t>
      </w:r>
      <w:r w:rsidR="00DB1001">
        <w:rPr>
          <w:rFonts w:eastAsia="MS Mincho"/>
          <w:color w:val="000000"/>
          <w:sz w:val="20"/>
        </w:rPr>
        <w:t xml:space="preserve">, estendendo la riflessione alla scuola primaria, contempli le esperienze di apprendimento secondo </w:t>
      </w:r>
      <w:r w:rsidR="00944DAC">
        <w:rPr>
          <w:rFonts w:eastAsia="MS Mincho"/>
          <w:color w:val="000000"/>
          <w:sz w:val="20"/>
        </w:rPr>
        <w:t>un approccio coerente e longitudinale</w:t>
      </w:r>
      <w:r w:rsidR="00DB1001">
        <w:rPr>
          <w:rFonts w:eastAsia="MS Mincho"/>
          <w:color w:val="000000"/>
          <w:sz w:val="20"/>
        </w:rPr>
        <w:t xml:space="preserve">, </w:t>
      </w:r>
      <w:r w:rsidR="00DB1001" w:rsidRPr="00DB1001">
        <w:rPr>
          <w:rFonts w:eastAsia="MS Mincho"/>
          <w:color w:val="000000"/>
          <w:sz w:val="20"/>
        </w:rPr>
        <w:t xml:space="preserve">capace di superare </w:t>
      </w:r>
      <w:r w:rsidR="00DB1001">
        <w:rPr>
          <w:rFonts w:eastAsia="MS Mincho"/>
          <w:color w:val="000000"/>
          <w:sz w:val="20"/>
        </w:rPr>
        <w:t xml:space="preserve">le </w:t>
      </w:r>
      <w:r w:rsidR="00DB1001" w:rsidRPr="00DB1001">
        <w:rPr>
          <w:rFonts w:eastAsia="MS Mincho"/>
          <w:color w:val="000000"/>
          <w:sz w:val="20"/>
        </w:rPr>
        <w:t>contrapposizioni</w:t>
      </w:r>
      <w:r w:rsidR="00DB1001">
        <w:rPr>
          <w:rFonts w:eastAsia="MS Mincho"/>
          <w:color w:val="000000"/>
          <w:sz w:val="20"/>
        </w:rPr>
        <w:t xml:space="preserve"> </w:t>
      </w:r>
      <w:r w:rsidR="00DB1001" w:rsidRPr="00DB1001">
        <w:rPr>
          <w:rFonts w:eastAsia="MS Mincho"/>
          <w:color w:val="000000"/>
          <w:sz w:val="20"/>
        </w:rPr>
        <w:t>pur conservando le peculiarità dei diversi contesti.</w:t>
      </w:r>
    </w:p>
    <w:p w14:paraId="37B51207" w14:textId="6C5185D6" w:rsidR="001F31EF" w:rsidRDefault="00861767" w:rsidP="00861767">
      <w:pPr>
        <w:widowControl w:val="0"/>
        <w:spacing w:beforeAutospacing="0" w:afterAutospacing="0" w:line="240" w:lineRule="exact"/>
        <w:jc w:val="both"/>
        <w:rPr>
          <w:rFonts w:eastAsia="MS Mincho"/>
          <w:color w:val="000000"/>
          <w:sz w:val="20"/>
        </w:rPr>
      </w:pPr>
      <w:r>
        <w:rPr>
          <w:rFonts w:eastAsia="MS Mincho"/>
          <w:color w:val="000000"/>
          <w:sz w:val="20"/>
        </w:rPr>
        <w:t xml:space="preserve">Sulla traccia dei </w:t>
      </w:r>
      <w:r w:rsidRPr="00B30ADF">
        <w:rPr>
          <w:rFonts w:eastAsia="MS Mincho"/>
          <w:color w:val="000000"/>
          <w:sz w:val="20"/>
        </w:rPr>
        <w:t>documenti</w:t>
      </w:r>
      <w:r>
        <w:rPr>
          <w:rFonts w:eastAsia="MS Mincho"/>
          <w:color w:val="000000"/>
          <w:sz w:val="20"/>
        </w:rPr>
        <w:t xml:space="preserve"> </w:t>
      </w:r>
      <w:r w:rsidRPr="00B30ADF">
        <w:rPr>
          <w:rFonts w:eastAsia="MS Mincho"/>
          <w:color w:val="000000"/>
          <w:sz w:val="20"/>
        </w:rPr>
        <w:t xml:space="preserve">che istituiscono il sistema integrato 0-6, </w:t>
      </w:r>
      <w:r>
        <w:rPr>
          <w:rFonts w:eastAsia="MS Mincho"/>
          <w:color w:val="000000"/>
          <w:sz w:val="20"/>
        </w:rPr>
        <w:t>così come de</w:t>
      </w:r>
      <w:r w:rsidRPr="00B30ADF">
        <w:rPr>
          <w:rFonts w:eastAsia="MS Mincho"/>
          <w:color w:val="000000"/>
          <w:sz w:val="20"/>
        </w:rPr>
        <w:t>lle Indicazioni Nazionali riguardanti il primo ciclo d’istruzione</w:t>
      </w:r>
      <w:r>
        <w:rPr>
          <w:rFonts w:eastAsia="MS Mincho"/>
          <w:color w:val="000000"/>
          <w:sz w:val="20"/>
        </w:rPr>
        <w:t>, v</w:t>
      </w:r>
      <w:r w:rsidR="001F31EF">
        <w:rPr>
          <w:rFonts w:eastAsia="MS Mincho"/>
          <w:color w:val="000000"/>
          <w:sz w:val="20"/>
        </w:rPr>
        <w:t xml:space="preserve">erranno dunque approfonditi </w:t>
      </w:r>
      <w:r w:rsidR="001F31EF" w:rsidRPr="00B30ADF">
        <w:rPr>
          <w:rFonts w:eastAsia="MS Mincho"/>
          <w:color w:val="000000"/>
          <w:sz w:val="20"/>
        </w:rPr>
        <w:t xml:space="preserve">i dispositivi di </w:t>
      </w:r>
      <w:r>
        <w:rPr>
          <w:rFonts w:eastAsia="MS Mincho"/>
          <w:color w:val="000000"/>
          <w:sz w:val="20"/>
        </w:rPr>
        <w:t xml:space="preserve">trasversalità </w:t>
      </w:r>
      <w:r w:rsidR="001F31EF" w:rsidRPr="00B30ADF">
        <w:rPr>
          <w:rFonts w:eastAsia="MS Mincho"/>
          <w:color w:val="000000"/>
          <w:sz w:val="20"/>
        </w:rPr>
        <w:t xml:space="preserve">e gli elementi di specificità che caratterizzano i servizi per l’infanzia </w:t>
      </w:r>
      <w:r w:rsidR="0053369B">
        <w:rPr>
          <w:rFonts w:eastAsia="MS Mincho"/>
          <w:color w:val="000000"/>
          <w:sz w:val="20"/>
        </w:rPr>
        <w:t>(</w:t>
      </w:r>
      <w:r w:rsidR="001F31EF" w:rsidRPr="00B30ADF">
        <w:rPr>
          <w:rFonts w:eastAsia="MS Mincho"/>
          <w:color w:val="000000"/>
          <w:sz w:val="20"/>
        </w:rPr>
        <w:t>dedicati alle bambine e ai bambini da 0 a 6 anni</w:t>
      </w:r>
      <w:r w:rsidR="0053369B">
        <w:rPr>
          <w:rFonts w:eastAsia="MS Mincho"/>
          <w:color w:val="000000"/>
          <w:sz w:val="20"/>
        </w:rPr>
        <w:t>)</w:t>
      </w:r>
      <w:r w:rsidR="00DB1001">
        <w:rPr>
          <w:rFonts w:eastAsia="MS Mincho"/>
          <w:color w:val="000000"/>
          <w:sz w:val="20"/>
        </w:rPr>
        <w:t xml:space="preserve"> </w:t>
      </w:r>
      <w:r w:rsidR="001F31EF" w:rsidRPr="00B30ADF">
        <w:rPr>
          <w:rFonts w:eastAsia="MS Mincho"/>
          <w:color w:val="000000"/>
          <w:sz w:val="20"/>
        </w:rPr>
        <w:t xml:space="preserve">e la scuola primaria. </w:t>
      </w:r>
      <w:r w:rsidR="0053369B">
        <w:rPr>
          <w:rFonts w:eastAsia="MS Mincho"/>
          <w:color w:val="000000"/>
          <w:sz w:val="20"/>
        </w:rPr>
        <w:t>C</w:t>
      </w:r>
      <w:r w:rsidR="006211F2">
        <w:rPr>
          <w:rFonts w:eastAsia="MS Mincho"/>
          <w:color w:val="000000"/>
          <w:sz w:val="20"/>
        </w:rPr>
        <w:t xml:space="preserve">ostituiranno oggetto di riflessione il </w:t>
      </w:r>
      <w:r w:rsidR="003C26AF" w:rsidRPr="00B30ADF">
        <w:rPr>
          <w:rFonts w:eastAsia="MS Mincho"/>
          <w:color w:val="000000"/>
          <w:sz w:val="20"/>
        </w:rPr>
        <w:t xml:space="preserve">rapporto tra cura e educazione; </w:t>
      </w:r>
      <w:r>
        <w:rPr>
          <w:rFonts w:eastAsia="MS Mincho"/>
          <w:color w:val="000000"/>
          <w:sz w:val="20"/>
        </w:rPr>
        <w:t xml:space="preserve">la relazione educativa; </w:t>
      </w:r>
      <w:r w:rsidR="003C26AF">
        <w:rPr>
          <w:rFonts w:eastAsia="MS Mincho"/>
          <w:color w:val="000000"/>
          <w:sz w:val="20"/>
        </w:rPr>
        <w:t xml:space="preserve">la formazione integrale della personalità dei </w:t>
      </w:r>
      <w:r w:rsidR="006211F2">
        <w:rPr>
          <w:rFonts w:eastAsia="MS Mincho"/>
          <w:color w:val="000000"/>
          <w:sz w:val="20"/>
        </w:rPr>
        <w:t>bambini e delle bambine</w:t>
      </w:r>
      <w:r w:rsidR="003C26AF">
        <w:rPr>
          <w:rFonts w:eastAsia="MS Mincho"/>
          <w:color w:val="000000"/>
          <w:sz w:val="20"/>
        </w:rPr>
        <w:t xml:space="preserve">; le dimensioni </w:t>
      </w:r>
      <w:r>
        <w:rPr>
          <w:rFonts w:eastAsia="MS Mincho"/>
          <w:color w:val="000000"/>
          <w:sz w:val="20"/>
        </w:rPr>
        <w:t xml:space="preserve">metodologiche </w:t>
      </w:r>
      <w:r w:rsidR="003C26AF">
        <w:rPr>
          <w:rFonts w:eastAsia="MS Mincho"/>
          <w:color w:val="000000"/>
          <w:sz w:val="20"/>
        </w:rPr>
        <w:t>e</w:t>
      </w:r>
      <w:r w:rsidR="006211F2">
        <w:rPr>
          <w:rFonts w:eastAsia="MS Mincho"/>
          <w:color w:val="000000"/>
          <w:sz w:val="20"/>
        </w:rPr>
        <w:t xml:space="preserve"> </w:t>
      </w:r>
      <w:r>
        <w:rPr>
          <w:rFonts w:eastAsia="MS Mincho"/>
          <w:color w:val="000000"/>
          <w:sz w:val="20"/>
        </w:rPr>
        <w:t>organizzative del curricolo</w:t>
      </w:r>
      <w:r w:rsidR="006211F2">
        <w:rPr>
          <w:rFonts w:eastAsia="MS Mincho"/>
          <w:color w:val="000000"/>
          <w:sz w:val="20"/>
        </w:rPr>
        <w:t>.</w:t>
      </w:r>
      <w:r>
        <w:rPr>
          <w:rFonts w:eastAsia="MS Mincho"/>
          <w:color w:val="000000"/>
          <w:sz w:val="20"/>
        </w:rPr>
        <w:t xml:space="preserve"> S</w:t>
      </w:r>
      <w:r w:rsidR="006E08E4">
        <w:rPr>
          <w:rFonts w:eastAsia="MS Mincho"/>
          <w:color w:val="000000"/>
          <w:sz w:val="20"/>
        </w:rPr>
        <w:t xml:space="preserve">i evidenzieranno </w:t>
      </w:r>
      <w:r w:rsidR="009B4418">
        <w:rPr>
          <w:rFonts w:eastAsia="MS Mincho"/>
          <w:color w:val="000000"/>
          <w:sz w:val="20"/>
        </w:rPr>
        <w:t xml:space="preserve">dunque </w:t>
      </w:r>
      <w:r w:rsidR="00290CBB">
        <w:rPr>
          <w:rFonts w:eastAsia="MS Mincho"/>
          <w:color w:val="000000"/>
          <w:sz w:val="20"/>
        </w:rPr>
        <w:t>gli aspetti costitutivi</w:t>
      </w:r>
      <w:r w:rsidR="001F31EF" w:rsidRPr="00B30ADF">
        <w:rPr>
          <w:rFonts w:eastAsia="MS Mincho"/>
          <w:color w:val="000000"/>
          <w:sz w:val="20"/>
        </w:rPr>
        <w:t xml:space="preserve"> di un’educazione che</w:t>
      </w:r>
      <w:r w:rsidR="0053369B">
        <w:rPr>
          <w:rFonts w:eastAsia="MS Mincho"/>
          <w:color w:val="000000"/>
          <w:sz w:val="20"/>
        </w:rPr>
        <w:t xml:space="preserve"> sappia conciliare</w:t>
      </w:r>
      <w:r w:rsidR="006E08E4">
        <w:rPr>
          <w:rFonts w:eastAsia="MS Mincho"/>
          <w:color w:val="000000"/>
          <w:sz w:val="20"/>
        </w:rPr>
        <w:t xml:space="preserve"> continuità e discontinuità</w:t>
      </w:r>
      <w:r w:rsidR="001F31EF" w:rsidRPr="00B30ADF">
        <w:rPr>
          <w:rFonts w:eastAsia="MS Mincho"/>
          <w:color w:val="000000"/>
          <w:sz w:val="20"/>
        </w:rPr>
        <w:t xml:space="preserve">, </w:t>
      </w:r>
      <w:r w:rsidR="006E08E4">
        <w:rPr>
          <w:rFonts w:eastAsia="MS Mincho"/>
          <w:color w:val="000000"/>
          <w:sz w:val="20"/>
        </w:rPr>
        <w:t>anche a</w:t>
      </w:r>
      <w:r w:rsidR="001F31EF" w:rsidRPr="00B30ADF">
        <w:rPr>
          <w:rFonts w:eastAsia="MS Mincho"/>
          <w:color w:val="000000"/>
          <w:sz w:val="20"/>
        </w:rPr>
        <w:t>ttraverso la presentazione di alcune esperienze</w:t>
      </w:r>
      <w:r w:rsidR="006E08E4">
        <w:rPr>
          <w:rFonts w:eastAsia="MS Mincho"/>
          <w:color w:val="000000"/>
          <w:sz w:val="20"/>
        </w:rPr>
        <w:t xml:space="preserve"> in grado di testimoniare l</w:t>
      </w:r>
      <w:r w:rsidR="001F31EF" w:rsidRPr="00B30ADF">
        <w:rPr>
          <w:rFonts w:eastAsia="MS Mincho"/>
          <w:color w:val="000000"/>
          <w:sz w:val="20"/>
        </w:rPr>
        <w:t xml:space="preserve">e ricadute progettuali, organizzative e metodologiche di un sistema formativo che, </w:t>
      </w:r>
      <w:r w:rsidR="00290CBB">
        <w:rPr>
          <w:rFonts w:eastAsia="MS Mincho"/>
          <w:color w:val="000000"/>
          <w:sz w:val="20"/>
        </w:rPr>
        <w:t xml:space="preserve">nello </w:t>
      </w:r>
      <w:r w:rsidR="001F31EF" w:rsidRPr="00B30ADF">
        <w:rPr>
          <w:rFonts w:eastAsia="MS Mincho"/>
          <w:color w:val="000000"/>
          <w:sz w:val="20"/>
        </w:rPr>
        <w:t>scongiurare il rischio di una frammentazione, punt</w:t>
      </w:r>
      <w:r w:rsidR="00290CBB">
        <w:rPr>
          <w:rFonts w:eastAsia="MS Mincho"/>
          <w:color w:val="000000"/>
          <w:sz w:val="20"/>
        </w:rPr>
        <w:t>a</w:t>
      </w:r>
      <w:r w:rsidR="001F31EF" w:rsidRPr="00B30ADF">
        <w:rPr>
          <w:rFonts w:eastAsia="MS Mincho"/>
          <w:color w:val="000000"/>
          <w:sz w:val="20"/>
        </w:rPr>
        <w:t xml:space="preserve"> all</w:t>
      </w:r>
      <w:r w:rsidR="00290CBB">
        <w:rPr>
          <w:rFonts w:eastAsia="MS Mincho"/>
          <w:color w:val="000000"/>
          <w:sz w:val="20"/>
        </w:rPr>
        <w:t>’</w:t>
      </w:r>
      <w:r w:rsidR="001F31EF" w:rsidRPr="00B30ADF">
        <w:rPr>
          <w:rFonts w:eastAsia="MS Mincho"/>
          <w:color w:val="000000"/>
          <w:sz w:val="20"/>
        </w:rPr>
        <w:t>individuazione di strumenti per tessere reti fra i diversi gradi scolastici.</w:t>
      </w:r>
    </w:p>
    <w:p w14:paraId="478E7AE9" w14:textId="77777777" w:rsidR="001F31EF" w:rsidRDefault="001F31EF" w:rsidP="006A5037">
      <w:pPr>
        <w:spacing w:beforeAutospacing="0" w:afterAutospacing="0" w:line="240" w:lineRule="exact"/>
        <w:jc w:val="both"/>
        <w:rPr>
          <w:color w:val="000000"/>
          <w:sz w:val="20"/>
        </w:rPr>
      </w:pPr>
    </w:p>
    <w:p w14:paraId="3E4A1E59" w14:textId="6E75395B" w:rsidR="0086335F" w:rsidRDefault="0074537B" w:rsidP="006A5037">
      <w:pPr>
        <w:spacing w:beforeAutospacing="0" w:afterAutospacing="0" w:line="240" w:lineRule="exact"/>
        <w:jc w:val="both"/>
        <w:rPr>
          <w:color w:val="000000"/>
          <w:sz w:val="20"/>
        </w:rPr>
      </w:pPr>
      <w:r w:rsidRPr="00B30ADF">
        <w:rPr>
          <w:color w:val="000000"/>
          <w:sz w:val="20"/>
        </w:rPr>
        <w:t>Al termine del corso, lo studente</w:t>
      </w:r>
      <w:r w:rsidR="00914874">
        <w:rPr>
          <w:color w:val="000000"/>
          <w:sz w:val="20"/>
        </w:rPr>
        <w:t>/la studentessa</w:t>
      </w:r>
      <w:r w:rsidRPr="00B30ADF">
        <w:rPr>
          <w:color w:val="000000"/>
          <w:sz w:val="20"/>
        </w:rPr>
        <w:t xml:space="preserve"> sarà in grado di: </w:t>
      </w:r>
    </w:p>
    <w:p w14:paraId="287369D1" w14:textId="02442A86" w:rsidR="00FD19D8" w:rsidRDefault="00FD19D8" w:rsidP="006A5037">
      <w:pPr>
        <w:spacing w:beforeAutospacing="0" w:afterAutospacing="0" w:line="240" w:lineRule="exact"/>
        <w:jc w:val="both"/>
        <w:rPr>
          <w:color w:val="000000"/>
          <w:sz w:val="20"/>
        </w:rPr>
      </w:pPr>
      <w:r>
        <w:rPr>
          <w:color w:val="000000"/>
          <w:sz w:val="20"/>
        </w:rPr>
        <w:t>- comprendere i principi teorici del lavoro educativo nei servizi per i bambini e le bambine da o a 6 anni</w:t>
      </w:r>
    </w:p>
    <w:p w14:paraId="26B41A2F" w14:textId="10D61818" w:rsidR="00953493" w:rsidRPr="00B30ADF" w:rsidRDefault="00953493" w:rsidP="00953493">
      <w:pPr>
        <w:widowControl w:val="0"/>
        <w:spacing w:beforeAutospacing="0" w:afterAutospacing="0" w:line="240" w:lineRule="exact"/>
        <w:jc w:val="both"/>
        <w:rPr>
          <w:color w:val="000000"/>
          <w:sz w:val="20"/>
        </w:rPr>
      </w:pPr>
      <w:r w:rsidRPr="00B30ADF">
        <w:rPr>
          <w:color w:val="000000"/>
          <w:sz w:val="20"/>
        </w:rPr>
        <w:t xml:space="preserve">- </w:t>
      </w:r>
      <w:r>
        <w:rPr>
          <w:color w:val="000000"/>
          <w:sz w:val="20"/>
        </w:rPr>
        <w:t>conoscere</w:t>
      </w:r>
      <w:r w:rsidRPr="00B30ADF">
        <w:rPr>
          <w:color w:val="000000"/>
          <w:sz w:val="20"/>
        </w:rPr>
        <w:t xml:space="preserve"> i principali riferimenti normativi dell’attuale dibattito sull’</w:t>
      </w:r>
      <w:r w:rsidRPr="00B30ADF">
        <w:rPr>
          <w:i/>
          <w:color w:val="000000"/>
          <w:sz w:val="20"/>
        </w:rPr>
        <w:t>Early Childhood Education and Care</w:t>
      </w:r>
      <w:r w:rsidRPr="00B30ADF">
        <w:rPr>
          <w:color w:val="000000"/>
          <w:sz w:val="20"/>
        </w:rPr>
        <w:t xml:space="preserve"> (ECEC)</w:t>
      </w:r>
      <w:r>
        <w:rPr>
          <w:color w:val="000000"/>
          <w:sz w:val="20"/>
        </w:rPr>
        <w:t>;</w:t>
      </w:r>
    </w:p>
    <w:p w14:paraId="6CFDEAAA" w14:textId="041ECF3D" w:rsidR="00944DAC" w:rsidRDefault="0074537B" w:rsidP="006A5037">
      <w:pPr>
        <w:spacing w:beforeAutospacing="0" w:afterAutospacing="0" w:line="240" w:lineRule="exact"/>
        <w:jc w:val="both"/>
        <w:rPr>
          <w:sz w:val="20"/>
        </w:rPr>
      </w:pPr>
      <w:r w:rsidRPr="00B30ADF">
        <w:rPr>
          <w:color w:val="000000"/>
          <w:sz w:val="20"/>
        </w:rPr>
        <w:t xml:space="preserve">- </w:t>
      </w:r>
      <w:r w:rsidR="00953493">
        <w:rPr>
          <w:color w:val="000000"/>
          <w:sz w:val="20"/>
        </w:rPr>
        <w:t xml:space="preserve">comprendere </w:t>
      </w:r>
      <w:r w:rsidRPr="00B30ADF">
        <w:rPr>
          <w:color w:val="000000"/>
          <w:sz w:val="20"/>
        </w:rPr>
        <w:t xml:space="preserve">i fondamenti </w:t>
      </w:r>
      <w:r w:rsidR="00953493">
        <w:rPr>
          <w:color w:val="000000"/>
          <w:sz w:val="20"/>
        </w:rPr>
        <w:t xml:space="preserve">progettuali e metodologici </w:t>
      </w:r>
      <w:r w:rsidRPr="00B30ADF">
        <w:rPr>
          <w:color w:val="000000"/>
          <w:sz w:val="20"/>
        </w:rPr>
        <w:t xml:space="preserve">della continuità 0-6 </w:t>
      </w:r>
      <w:r w:rsidR="00953493">
        <w:rPr>
          <w:color w:val="000000"/>
          <w:sz w:val="20"/>
        </w:rPr>
        <w:t xml:space="preserve">e le </w:t>
      </w:r>
      <w:r w:rsidRPr="00B30ADF">
        <w:rPr>
          <w:color w:val="000000"/>
          <w:sz w:val="20"/>
        </w:rPr>
        <w:t>sue possibili estensioni verso la scuola primaria;</w:t>
      </w:r>
    </w:p>
    <w:p w14:paraId="296F8E3C" w14:textId="169ED866" w:rsidR="00944DAC" w:rsidRPr="00B30ADF" w:rsidRDefault="00944DAC" w:rsidP="00944DAC">
      <w:pPr>
        <w:widowControl w:val="0"/>
        <w:spacing w:beforeAutospacing="0" w:afterAutospacing="0" w:line="240" w:lineRule="exact"/>
        <w:jc w:val="both"/>
        <w:rPr>
          <w:rFonts w:eastAsia="MS Mincho"/>
          <w:color w:val="000000"/>
          <w:sz w:val="20"/>
        </w:rPr>
      </w:pPr>
      <w:r w:rsidRPr="00B30ADF">
        <w:rPr>
          <w:rFonts w:eastAsia="MS Mincho"/>
          <w:color w:val="000000"/>
          <w:sz w:val="20"/>
        </w:rPr>
        <w:t xml:space="preserve">- problematizzare il concetto di continuità e discontinuità educativa, </w:t>
      </w:r>
      <w:r w:rsidR="00953493">
        <w:rPr>
          <w:rFonts w:eastAsia="MS Mincho"/>
          <w:color w:val="000000"/>
          <w:sz w:val="20"/>
        </w:rPr>
        <w:t>quale fattore di qualità dei servizi educativi e scolastici;</w:t>
      </w:r>
    </w:p>
    <w:p w14:paraId="37B06758" w14:textId="77777777" w:rsidR="00944DAC" w:rsidRPr="00B30ADF" w:rsidRDefault="00944DAC" w:rsidP="00944DAC">
      <w:pPr>
        <w:widowControl w:val="0"/>
        <w:spacing w:beforeAutospacing="0" w:afterAutospacing="0" w:line="240" w:lineRule="exact"/>
        <w:jc w:val="both"/>
        <w:rPr>
          <w:rFonts w:eastAsia="MS Mincho"/>
          <w:color w:val="000000"/>
          <w:sz w:val="20"/>
        </w:rPr>
      </w:pPr>
      <w:r w:rsidRPr="00B30ADF">
        <w:rPr>
          <w:color w:val="000000"/>
          <w:sz w:val="20"/>
        </w:rPr>
        <w:t>- prefigurare l’utilizzo dei principali dispositivi educativi e strumenti metodologici per la realizzazione di una continuità tra i servizi per l’infanzia (nido e scuola dell’infanzia) e scuola primaria</w:t>
      </w:r>
    </w:p>
    <w:p w14:paraId="4DF40373" w14:textId="77777777" w:rsidR="0086335F" w:rsidRPr="00B30ADF" w:rsidRDefault="0074537B" w:rsidP="006A5037">
      <w:pPr>
        <w:spacing w:before="240" w:beforeAutospacing="0" w:after="120" w:afterAutospacing="0" w:line="240" w:lineRule="exact"/>
        <w:jc w:val="both"/>
        <w:rPr>
          <w:sz w:val="20"/>
        </w:rPr>
      </w:pPr>
      <w:r w:rsidRPr="00B30ADF">
        <w:rPr>
          <w:b/>
          <w:i/>
          <w:smallCaps/>
          <w:color w:val="000000"/>
          <w:sz w:val="20"/>
        </w:rPr>
        <w:t>Programma del corso</w:t>
      </w:r>
    </w:p>
    <w:p w14:paraId="253543B2" w14:textId="77777777" w:rsidR="0086335F" w:rsidRPr="00B30ADF" w:rsidRDefault="0074537B" w:rsidP="006A5037">
      <w:pPr>
        <w:spacing w:beforeAutospacing="0" w:afterAutospacing="0" w:line="240" w:lineRule="exact"/>
        <w:jc w:val="both"/>
        <w:rPr>
          <w:sz w:val="20"/>
        </w:rPr>
      </w:pPr>
      <w:r w:rsidRPr="00B30ADF">
        <w:rPr>
          <w:color w:val="000000"/>
          <w:sz w:val="20"/>
        </w:rPr>
        <w:t>I temi principali che verranno affrontati nel corso delle lezioni saranno i seguenti:</w:t>
      </w:r>
    </w:p>
    <w:p w14:paraId="0772D33E" w14:textId="2157B6D6" w:rsidR="0086335F" w:rsidRPr="00B30ADF" w:rsidRDefault="0074537B" w:rsidP="006A5037">
      <w:pPr>
        <w:widowControl w:val="0"/>
        <w:spacing w:beforeAutospacing="0" w:afterAutospacing="0" w:line="240" w:lineRule="exact"/>
        <w:jc w:val="both"/>
        <w:rPr>
          <w:sz w:val="20"/>
        </w:rPr>
      </w:pPr>
      <w:r w:rsidRPr="00B30ADF">
        <w:rPr>
          <w:rFonts w:eastAsia="MS Mincho"/>
          <w:bCs/>
          <w:color w:val="000000"/>
          <w:sz w:val="20"/>
        </w:rPr>
        <w:lastRenderedPageBreak/>
        <w:t>- i fondamenti di pedagogia della prima infanzia</w:t>
      </w:r>
      <w:r w:rsidR="0063630F">
        <w:rPr>
          <w:rFonts w:eastAsia="MS Mincho"/>
          <w:bCs/>
          <w:color w:val="000000"/>
          <w:sz w:val="20"/>
        </w:rPr>
        <w:t xml:space="preserve"> e la concezione del bambino soggetto di diritti</w:t>
      </w:r>
      <w:r w:rsidRPr="00B30ADF">
        <w:rPr>
          <w:rFonts w:eastAsia="MS Mincho"/>
          <w:bCs/>
          <w:color w:val="000000"/>
          <w:sz w:val="20"/>
        </w:rPr>
        <w:t>;</w:t>
      </w:r>
      <w:r w:rsidR="0063630F">
        <w:rPr>
          <w:rFonts w:eastAsia="MS Mincho"/>
          <w:bCs/>
          <w:color w:val="000000"/>
          <w:sz w:val="20"/>
        </w:rPr>
        <w:t xml:space="preserve"> </w:t>
      </w:r>
    </w:p>
    <w:p w14:paraId="5B1EA140" w14:textId="51339CE2" w:rsidR="0086335F" w:rsidRDefault="0074537B" w:rsidP="006A5037">
      <w:pPr>
        <w:widowControl w:val="0"/>
        <w:spacing w:beforeAutospacing="0" w:afterAutospacing="0" w:line="240" w:lineRule="exact"/>
        <w:jc w:val="both"/>
        <w:rPr>
          <w:rFonts w:eastAsia="MS Mincho"/>
          <w:bCs/>
          <w:color w:val="000000"/>
          <w:sz w:val="20"/>
        </w:rPr>
      </w:pPr>
      <w:r w:rsidRPr="00B30ADF">
        <w:rPr>
          <w:rFonts w:eastAsia="MS Mincho"/>
          <w:bCs/>
          <w:color w:val="000000"/>
          <w:sz w:val="20"/>
        </w:rPr>
        <w:t>- il sistema integrato dei servizi educativi per l’infanzia 0-6</w:t>
      </w:r>
      <w:r w:rsidR="0063630F">
        <w:rPr>
          <w:rFonts w:eastAsia="MS Mincho"/>
          <w:bCs/>
          <w:color w:val="000000"/>
          <w:sz w:val="20"/>
        </w:rPr>
        <w:t xml:space="preserve"> e </w:t>
      </w:r>
      <w:r w:rsidR="00074996">
        <w:rPr>
          <w:rFonts w:eastAsia="MS Mincho"/>
          <w:bCs/>
          <w:color w:val="000000"/>
          <w:sz w:val="20"/>
        </w:rPr>
        <w:t>l’articolazione del</w:t>
      </w:r>
      <w:r w:rsidR="0063630F">
        <w:rPr>
          <w:rFonts w:eastAsia="MS Mincho"/>
          <w:bCs/>
          <w:color w:val="000000"/>
          <w:sz w:val="20"/>
        </w:rPr>
        <w:t xml:space="preserve"> curricolo;</w:t>
      </w:r>
    </w:p>
    <w:p w14:paraId="15C52A34" w14:textId="34A2F404" w:rsidR="00935DD0" w:rsidRPr="00935DD0" w:rsidRDefault="00935DD0" w:rsidP="00935DD0">
      <w:pPr>
        <w:widowControl w:val="0"/>
        <w:spacing w:beforeAutospacing="0" w:afterAutospacing="0" w:line="240" w:lineRule="exact"/>
        <w:jc w:val="both"/>
        <w:rPr>
          <w:rFonts w:eastAsia="MS Mincho"/>
          <w:color w:val="000000"/>
          <w:sz w:val="20"/>
        </w:rPr>
      </w:pPr>
      <w:r w:rsidRPr="00B30ADF">
        <w:rPr>
          <w:rFonts w:eastAsia="MS Mincho"/>
          <w:bCs/>
          <w:color w:val="000000"/>
          <w:sz w:val="20"/>
        </w:rPr>
        <w:t>- i fondamenti antropologici e pedagogici del concetto di continuità educativa</w:t>
      </w:r>
      <w:r>
        <w:rPr>
          <w:rFonts w:eastAsia="MS Mincho"/>
          <w:bCs/>
          <w:color w:val="000000"/>
          <w:sz w:val="20"/>
        </w:rPr>
        <w:t xml:space="preserve"> </w:t>
      </w:r>
      <w:r>
        <w:rPr>
          <w:rFonts w:eastAsia="MS Mincho"/>
          <w:color w:val="000000"/>
          <w:sz w:val="20"/>
        </w:rPr>
        <w:t xml:space="preserve">e </w:t>
      </w:r>
      <w:r w:rsidRPr="00B30ADF">
        <w:rPr>
          <w:rFonts w:eastAsia="MS Mincho"/>
          <w:bCs/>
          <w:color w:val="000000"/>
          <w:sz w:val="20"/>
        </w:rPr>
        <w:t>le condizioni che favoriscono la co-costruzione di una visione condivisa</w:t>
      </w:r>
      <w:r w:rsidR="00286E72">
        <w:rPr>
          <w:rFonts w:eastAsia="MS Mincho"/>
          <w:bCs/>
          <w:color w:val="000000"/>
          <w:sz w:val="20"/>
        </w:rPr>
        <w:t>;</w:t>
      </w:r>
    </w:p>
    <w:p w14:paraId="08AC9B19" w14:textId="6A780442" w:rsidR="00935DD0" w:rsidRPr="00935DD0" w:rsidRDefault="00935DD0" w:rsidP="006A5037">
      <w:pPr>
        <w:widowControl w:val="0"/>
        <w:spacing w:beforeAutospacing="0" w:afterAutospacing="0" w:line="240" w:lineRule="exact"/>
        <w:jc w:val="both"/>
        <w:rPr>
          <w:rFonts w:eastAsia="MS Mincho"/>
          <w:bCs/>
          <w:color w:val="000000"/>
          <w:sz w:val="20"/>
        </w:rPr>
      </w:pPr>
      <w:r w:rsidRPr="00B30ADF">
        <w:rPr>
          <w:rFonts w:eastAsia="MS Mincho"/>
          <w:bCs/>
          <w:color w:val="000000"/>
          <w:sz w:val="20"/>
        </w:rPr>
        <w:t>- la continuità educativa tra sistema integrato 0-6 e scuola primaria, nel quadro della normativa vigente</w:t>
      </w:r>
      <w:r w:rsidR="00286E72">
        <w:rPr>
          <w:rFonts w:eastAsia="MS Mincho"/>
          <w:bCs/>
          <w:color w:val="000000"/>
          <w:sz w:val="20"/>
        </w:rPr>
        <w:t>;</w:t>
      </w:r>
    </w:p>
    <w:p w14:paraId="411D0923" w14:textId="05692589" w:rsidR="0086335F" w:rsidRPr="00B30ADF" w:rsidRDefault="0074537B" w:rsidP="006A5037">
      <w:pPr>
        <w:widowControl w:val="0"/>
        <w:spacing w:beforeAutospacing="0" w:afterAutospacing="0" w:line="240" w:lineRule="exact"/>
        <w:jc w:val="both"/>
        <w:rPr>
          <w:sz w:val="20"/>
        </w:rPr>
      </w:pPr>
      <w:r w:rsidRPr="00B30ADF">
        <w:rPr>
          <w:rFonts w:eastAsia="MS Mincho"/>
          <w:color w:val="000000"/>
          <w:sz w:val="20"/>
        </w:rPr>
        <w:t>- la qualità educativa nei servizi educativi e scolastici: indicatori e buone prassi</w:t>
      </w:r>
      <w:r w:rsidR="00286E72">
        <w:rPr>
          <w:rFonts w:eastAsia="MS Mincho"/>
          <w:color w:val="000000"/>
          <w:sz w:val="20"/>
        </w:rPr>
        <w:t>;</w:t>
      </w:r>
    </w:p>
    <w:p w14:paraId="4646BF29" w14:textId="2DD1B490" w:rsidR="0086335F" w:rsidRDefault="0074537B" w:rsidP="006A5037">
      <w:pPr>
        <w:widowControl w:val="0"/>
        <w:spacing w:beforeAutospacing="0" w:afterAutospacing="0" w:line="240" w:lineRule="exact"/>
        <w:jc w:val="both"/>
        <w:rPr>
          <w:rFonts w:eastAsia="MS Mincho"/>
          <w:bCs/>
          <w:color w:val="000000"/>
          <w:sz w:val="20"/>
        </w:rPr>
      </w:pPr>
      <w:r w:rsidRPr="00B30ADF">
        <w:rPr>
          <w:rFonts w:eastAsia="MS Mincho"/>
          <w:bCs/>
          <w:color w:val="000000"/>
          <w:sz w:val="20"/>
        </w:rPr>
        <w:t>- gli aspetti progettuali, organizzativi e metodologici che caratterizzano alcune esperienze di continuità educativa</w:t>
      </w:r>
      <w:r w:rsidR="00286E72">
        <w:rPr>
          <w:rFonts w:eastAsia="MS Mincho"/>
          <w:bCs/>
          <w:color w:val="000000"/>
          <w:sz w:val="20"/>
        </w:rPr>
        <w:t>.</w:t>
      </w:r>
    </w:p>
    <w:p w14:paraId="3FC4490C" w14:textId="77777777" w:rsidR="00935DD0" w:rsidRPr="00B30ADF" w:rsidRDefault="00935DD0" w:rsidP="00935DD0">
      <w:pPr>
        <w:spacing w:before="240" w:beforeAutospacing="0" w:after="120" w:afterAutospacing="0" w:line="240" w:lineRule="exact"/>
        <w:jc w:val="both"/>
        <w:rPr>
          <w:sz w:val="20"/>
        </w:rPr>
      </w:pPr>
      <w:r w:rsidRPr="00B30ADF">
        <w:rPr>
          <w:b/>
          <w:i/>
          <w:smallCaps/>
          <w:color w:val="000000"/>
          <w:sz w:val="20"/>
        </w:rPr>
        <w:t>Bibliografia</w:t>
      </w:r>
      <w:r w:rsidRPr="00B30ADF">
        <w:rPr>
          <w:color w:val="000000"/>
          <w:sz w:val="20"/>
        </w:rPr>
        <w:t xml:space="preserve"> </w:t>
      </w:r>
    </w:p>
    <w:p w14:paraId="68332D98" w14:textId="5CE79664" w:rsidR="00935DD0" w:rsidRDefault="00935DD0" w:rsidP="00935DD0">
      <w:pPr>
        <w:spacing w:beforeAutospacing="0" w:afterAutospacing="0" w:line="240" w:lineRule="exact"/>
        <w:jc w:val="both"/>
        <w:rPr>
          <w:color w:val="000000"/>
          <w:sz w:val="20"/>
        </w:rPr>
      </w:pPr>
      <w:r w:rsidRPr="00B30ADF">
        <w:rPr>
          <w:smallCaps/>
          <w:color w:val="030303"/>
          <w:sz w:val="20"/>
        </w:rPr>
        <w:t xml:space="preserve">- </w:t>
      </w:r>
      <w:r w:rsidRPr="00B30ADF">
        <w:rPr>
          <w:smallCaps/>
          <w:color w:val="000000"/>
          <w:sz w:val="20"/>
        </w:rPr>
        <w:t xml:space="preserve">Ministero dell’Istruzione, </w:t>
      </w:r>
      <w:r w:rsidRPr="00B30ADF">
        <w:rPr>
          <w:i/>
          <w:color w:val="000000"/>
          <w:sz w:val="20"/>
        </w:rPr>
        <w:t xml:space="preserve">Linee pedagogiche per il sistema integrato “zerosei” </w:t>
      </w:r>
      <w:r w:rsidRPr="00B30ADF">
        <w:rPr>
          <w:color w:val="000000"/>
          <w:sz w:val="20"/>
        </w:rPr>
        <w:t>(documento base), 2021.</w:t>
      </w:r>
    </w:p>
    <w:p w14:paraId="1AB72039" w14:textId="280C25EC" w:rsidR="00935DD0" w:rsidRDefault="00935DD0" w:rsidP="00935DD0">
      <w:pPr>
        <w:spacing w:beforeAutospacing="0" w:afterAutospacing="0" w:line="240" w:lineRule="exact"/>
        <w:jc w:val="both"/>
        <w:rPr>
          <w:smallCaps/>
          <w:color w:val="030303"/>
          <w:sz w:val="20"/>
        </w:rPr>
      </w:pPr>
      <w:r>
        <w:rPr>
          <w:smallCaps/>
          <w:color w:val="030303"/>
          <w:sz w:val="20"/>
        </w:rPr>
        <w:t xml:space="preserve">- ministero dell’Istruzione e del Merito, </w:t>
      </w:r>
      <w:r w:rsidRPr="00935DD0">
        <w:rPr>
          <w:i/>
          <w:color w:val="030303"/>
          <w:sz w:val="20"/>
        </w:rPr>
        <w:t>Ind</w:t>
      </w:r>
      <w:r w:rsidRPr="00935DD0">
        <w:rPr>
          <w:i/>
          <w:sz w:val="20"/>
        </w:rPr>
        <w:t>icazioni 2025. Scuola dell’infanzia e Primo ciclo di istruzione. Materiali per il dibattito pubblico</w:t>
      </w:r>
      <w:r>
        <w:rPr>
          <w:sz w:val="20"/>
        </w:rPr>
        <w:t>, 2025</w:t>
      </w:r>
      <w:r w:rsidRPr="00935DD0">
        <w:rPr>
          <w:sz w:val="20"/>
        </w:rPr>
        <w:t xml:space="preserve"> (documento scaricabile da: </w:t>
      </w:r>
      <w:hyperlink r:id="rId5" w:history="1">
        <w:r w:rsidRPr="00FA723E">
          <w:rPr>
            <w:rStyle w:val="Collegamentoipertestuale"/>
            <w:sz w:val="20"/>
          </w:rPr>
          <w:t>https://www.mim.gov.it/-/pubblicato-il-testo-delle-nuove-indicazioni-per-la-scuola-dell-infanzia-e-primo-ciclo-di-istruzione-materiali-per-il-dibattito-pubblico</w:t>
        </w:r>
      </w:hyperlink>
      <w:r w:rsidRPr="00935DD0">
        <w:rPr>
          <w:sz w:val="20"/>
        </w:rPr>
        <w:t>)</w:t>
      </w:r>
    </w:p>
    <w:p w14:paraId="6FC05B6A" w14:textId="001E051F" w:rsidR="00935DD0" w:rsidRPr="00935DD0" w:rsidRDefault="00935DD0" w:rsidP="00935DD0">
      <w:pPr>
        <w:spacing w:beforeAutospacing="0" w:afterAutospacing="0" w:line="240" w:lineRule="exact"/>
        <w:jc w:val="both"/>
        <w:rPr>
          <w:smallCaps/>
          <w:color w:val="030303"/>
          <w:sz w:val="20"/>
        </w:rPr>
      </w:pPr>
      <w:r w:rsidRPr="00B30ADF">
        <w:rPr>
          <w:smallCaps/>
          <w:color w:val="030303"/>
          <w:sz w:val="20"/>
        </w:rPr>
        <w:t>- M. Guerra</w:t>
      </w:r>
      <w:r>
        <w:rPr>
          <w:smallCaps/>
          <w:color w:val="030303"/>
          <w:sz w:val="20"/>
        </w:rPr>
        <w:t xml:space="preserve"> -</w:t>
      </w:r>
      <w:r w:rsidRPr="00B30ADF">
        <w:rPr>
          <w:smallCaps/>
          <w:color w:val="030303"/>
          <w:sz w:val="20"/>
        </w:rPr>
        <w:t xml:space="preserve"> E. Luciano</w:t>
      </w:r>
      <w:r w:rsidRPr="00B30ADF">
        <w:rPr>
          <w:color w:val="030303"/>
          <w:sz w:val="20"/>
        </w:rPr>
        <w:t xml:space="preserve">, </w:t>
      </w:r>
      <w:r w:rsidRPr="00B30ADF">
        <w:rPr>
          <w:i/>
          <w:color w:val="030303"/>
          <w:sz w:val="20"/>
        </w:rPr>
        <w:t>Accanto a bambine e bambini. Questioni e prospettive per educare nello 0-6</w:t>
      </w:r>
      <w:r w:rsidRPr="00B30ADF">
        <w:rPr>
          <w:color w:val="030303"/>
          <w:sz w:val="20"/>
        </w:rPr>
        <w:t>, Junior, Bergamo, 2023.</w:t>
      </w:r>
    </w:p>
    <w:p w14:paraId="40DFB1B9" w14:textId="515B4388" w:rsidR="0086335F" w:rsidRDefault="0074537B" w:rsidP="006A5037">
      <w:pPr>
        <w:pStyle w:val="NormaleWeb"/>
        <w:spacing w:beforeAutospacing="0" w:afterAutospacing="0" w:line="240" w:lineRule="exact"/>
        <w:rPr>
          <w:color w:val="000000"/>
          <w:sz w:val="20"/>
          <w:szCs w:val="20"/>
        </w:rPr>
      </w:pPr>
      <w:r w:rsidRPr="00B30ADF">
        <w:rPr>
          <w:color w:val="000000"/>
          <w:sz w:val="20"/>
          <w:szCs w:val="20"/>
        </w:rPr>
        <w:t xml:space="preserve">- </w:t>
      </w:r>
      <w:r w:rsidRPr="00B30ADF">
        <w:rPr>
          <w:smallCaps/>
          <w:color w:val="000000"/>
          <w:sz w:val="20"/>
          <w:szCs w:val="20"/>
        </w:rPr>
        <w:t>L. Balduzzi</w:t>
      </w:r>
      <w:r w:rsidRPr="00B30ADF">
        <w:rPr>
          <w:color w:val="000000"/>
          <w:sz w:val="20"/>
          <w:szCs w:val="20"/>
        </w:rPr>
        <w:t xml:space="preserve">, </w:t>
      </w:r>
      <w:r w:rsidRPr="00B30ADF">
        <w:rPr>
          <w:i/>
          <w:color w:val="000000"/>
          <w:sz w:val="20"/>
          <w:szCs w:val="20"/>
        </w:rPr>
        <w:t>Pronti per cosa? Innovare i servizi e la scuola dell’infanzia a partire dalle pratiche di continuità educativa</w:t>
      </w:r>
      <w:r w:rsidRPr="00B30ADF">
        <w:rPr>
          <w:color w:val="000000"/>
          <w:sz w:val="20"/>
          <w:szCs w:val="20"/>
        </w:rPr>
        <w:t xml:space="preserve">, </w:t>
      </w:r>
      <w:r w:rsidR="00446E5E">
        <w:rPr>
          <w:color w:val="000000"/>
          <w:sz w:val="20"/>
          <w:szCs w:val="20"/>
        </w:rPr>
        <w:t>Franco</w:t>
      </w:r>
      <w:r w:rsidRPr="00B30ADF">
        <w:rPr>
          <w:color w:val="000000"/>
          <w:sz w:val="20"/>
          <w:szCs w:val="20"/>
        </w:rPr>
        <w:t>Angeli, Milano, 2021.</w:t>
      </w:r>
    </w:p>
    <w:p w14:paraId="60B1EDD5" w14:textId="77777777" w:rsidR="0086335F" w:rsidRPr="00B30ADF" w:rsidRDefault="0074537B" w:rsidP="006A5037">
      <w:pPr>
        <w:spacing w:before="240" w:beforeAutospacing="0" w:after="120" w:afterAutospacing="0" w:line="240" w:lineRule="exact"/>
        <w:jc w:val="both"/>
        <w:rPr>
          <w:sz w:val="20"/>
        </w:rPr>
      </w:pPr>
      <w:r w:rsidRPr="00B30ADF">
        <w:rPr>
          <w:b/>
          <w:i/>
          <w:smallCaps/>
          <w:color w:val="000000"/>
          <w:sz w:val="20"/>
        </w:rPr>
        <w:t>Didattica del corso</w:t>
      </w:r>
    </w:p>
    <w:p w14:paraId="24FDE63D" w14:textId="4F3AC52B" w:rsidR="0086335F" w:rsidRPr="00B30ADF" w:rsidRDefault="0074537B" w:rsidP="006A5037">
      <w:pPr>
        <w:spacing w:beforeAutospacing="0" w:afterAutospacing="0" w:line="240" w:lineRule="exact"/>
        <w:jc w:val="both"/>
        <w:rPr>
          <w:sz w:val="20"/>
        </w:rPr>
      </w:pPr>
      <w:r w:rsidRPr="00B30ADF">
        <w:rPr>
          <w:color w:val="000000"/>
          <w:sz w:val="20"/>
        </w:rPr>
        <w:t>Lezioni in aula. Le lezioni prevedono il coinvolgimento attivo degli studenti</w:t>
      </w:r>
      <w:r w:rsidR="00914874">
        <w:rPr>
          <w:color w:val="000000"/>
          <w:sz w:val="20"/>
        </w:rPr>
        <w:t xml:space="preserve"> e delle studentesse</w:t>
      </w:r>
      <w:r w:rsidRPr="00B30ADF">
        <w:rPr>
          <w:color w:val="000000"/>
          <w:sz w:val="20"/>
        </w:rPr>
        <w:t>, mediante momenti di confronto e discussione, l’eventuale testimonianza di professionisti provenienti dai servizi educativi e, condizionatamente alla possibilità che tutti/e gli studenti/le studentesse iscritte al corso riescano a partecipare, la visita ad alcuni servizi per l’infanzia particolarmente interessanti e innovativi. I materiali utilizzati nel corso delle lezioni verranno messi a disposizione tramite la piattaforma Blackboard.</w:t>
      </w:r>
    </w:p>
    <w:p w14:paraId="3B766E2E" w14:textId="0F50FF3B" w:rsidR="0086335F" w:rsidRPr="00B30ADF" w:rsidRDefault="0074537B" w:rsidP="006A5037">
      <w:pPr>
        <w:spacing w:before="240" w:beforeAutospacing="0" w:after="120" w:afterAutospacing="0" w:line="240" w:lineRule="exact"/>
        <w:jc w:val="both"/>
        <w:rPr>
          <w:sz w:val="20"/>
        </w:rPr>
      </w:pPr>
      <w:r w:rsidRPr="00B30ADF">
        <w:rPr>
          <w:b/>
          <w:i/>
          <w:smallCaps/>
          <w:color w:val="000000"/>
          <w:sz w:val="20"/>
        </w:rPr>
        <w:t xml:space="preserve">Metodo e criteri di valutazione </w:t>
      </w:r>
    </w:p>
    <w:p w14:paraId="496DA125" w14:textId="53ECA917" w:rsidR="0086335F" w:rsidRPr="00B30ADF" w:rsidRDefault="0074537B" w:rsidP="006A5037">
      <w:pPr>
        <w:spacing w:beforeAutospacing="0" w:afterAutospacing="0" w:line="240" w:lineRule="exact"/>
        <w:jc w:val="both"/>
        <w:rPr>
          <w:sz w:val="20"/>
        </w:rPr>
      </w:pPr>
      <w:r w:rsidRPr="00B30ADF">
        <w:rPr>
          <w:sz w:val="20"/>
        </w:rPr>
        <w:t>L</w:t>
      </w:r>
      <w:r w:rsidR="00914874">
        <w:rPr>
          <w:sz w:val="20"/>
        </w:rPr>
        <w:t>’</w:t>
      </w:r>
      <w:r w:rsidRPr="00B30ADF">
        <w:rPr>
          <w:sz w:val="20"/>
        </w:rPr>
        <w:t>insegnamento</w:t>
      </w:r>
      <w:r w:rsidR="00B35C4A">
        <w:rPr>
          <w:sz w:val="20"/>
        </w:rPr>
        <w:t xml:space="preserve"> </w:t>
      </w:r>
      <w:r w:rsidRPr="00B30ADF">
        <w:rPr>
          <w:sz w:val="20"/>
        </w:rPr>
        <w:t xml:space="preserve">prevede un esame finale in forma </w:t>
      </w:r>
      <w:r w:rsidR="00B35C4A">
        <w:rPr>
          <w:sz w:val="20"/>
        </w:rPr>
        <w:t>di colloquio</w:t>
      </w:r>
      <w:r w:rsidRPr="00B30ADF">
        <w:rPr>
          <w:sz w:val="20"/>
        </w:rPr>
        <w:t xml:space="preserve">. Studenti e studentesse potranno sostenere un colloquio intermedio sui contenuti svolti nel primo semestre, in data da definirsi nei mesi di gennaio febbraio. </w:t>
      </w:r>
      <w:r w:rsidRPr="00B30ADF">
        <w:rPr>
          <w:color w:val="000000"/>
          <w:sz w:val="20"/>
        </w:rPr>
        <w:t xml:space="preserve">Le modalità di svolgimento, la tipologia e la calendarizzazione della prova intermedia saranno rese </w:t>
      </w:r>
      <w:r w:rsidRPr="00B30ADF">
        <w:rPr>
          <w:color w:val="000000"/>
          <w:sz w:val="20"/>
        </w:rPr>
        <w:lastRenderedPageBreak/>
        <w:t>note sulla piattaforma Blackboard.</w:t>
      </w:r>
      <w:r w:rsidRPr="00B30ADF">
        <w:rPr>
          <w:rStyle w:val="cf11"/>
          <w:sz w:val="20"/>
          <w:szCs w:val="20"/>
        </w:rPr>
        <w:t xml:space="preserve"> I</w:t>
      </w:r>
      <w:r w:rsidRPr="00B30ADF">
        <w:rPr>
          <w:sz w:val="20"/>
        </w:rPr>
        <w:t>l completamento dell’esame con l</w:t>
      </w:r>
      <w:r w:rsidR="00286E72">
        <w:rPr>
          <w:sz w:val="20"/>
        </w:rPr>
        <w:t>’</w:t>
      </w:r>
      <w:r w:rsidRPr="00B30ADF">
        <w:rPr>
          <w:sz w:val="20"/>
        </w:rPr>
        <w:t xml:space="preserve">attribuzione del voto finale avverrà negli appelli ufficiali a partire dalla sessione estiva di giugno-luglio. </w:t>
      </w:r>
      <w:r w:rsidRPr="00B30ADF">
        <w:rPr>
          <w:color w:val="000000"/>
          <w:sz w:val="20"/>
        </w:rPr>
        <w:t>Il voto finale sarà il risultato della media dei voti conseguiti nella prova intermedia e in quella finale.</w:t>
      </w:r>
    </w:p>
    <w:p w14:paraId="0DCBD865" w14:textId="3B6BE39B" w:rsidR="0086335F" w:rsidRPr="00B30ADF" w:rsidRDefault="0074537B" w:rsidP="006A5037">
      <w:pPr>
        <w:spacing w:beforeAutospacing="0" w:afterAutospacing="0" w:line="240" w:lineRule="exact"/>
        <w:jc w:val="both"/>
        <w:rPr>
          <w:sz w:val="20"/>
        </w:rPr>
      </w:pPr>
      <w:r w:rsidRPr="00B30ADF">
        <w:rPr>
          <w:sz w:val="20"/>
        </w:rPr>
        <w:t>Chi non intenderà avvalersi di questa opportunità, potrà comunque sostenere l</w:t>
      </w:r>
      <w:r w:rsidR="00286E72">
        <w:rPr>
          <w:sz w:val="20"/>
        </w:rPr>
        <w:t>’</w:t>
      </w:r>
      <w:r w:rsidRPr="00B30ADF">
        <w:rPr>
          <w:sz w:val="20"/>
        </w:rPr>
        <w:t xml:space="preserve">esame per intero a partire dagli appelli della sessione estiva. </w:t>
      </w:r>
    </w:p>
    <w:p w14:paraId="1061C5D7" w14:textId="2EE3ECD2" w:rsidR="0086335F" w:rsidRDefault="0074537B" w:rsidP="006A5037">
      <w:pPr>
        <w:spacing w:beforeAutospacing="0" w:afterAutospacing="0" w:line="240" w:lineRule="exact"/>
        <w:jc w:val="both"/>
        <w:rPr>
          <w:color w:val="000000"/>
          <w:sz w:val="20"/>
        </w:rPr>
      </w:pPr>
      <w:bookmarkStart w:id="0" w:name="__DdeLink__30976_3225731314"/>
      <w:r w:rsidRPr="00B30ADF">
        <w:rPr>
          <w:color w:val="000000"/>
          <w:sz w:val="20"/>
        </w:rPr>
        <w:t xml:space="preserve">In sede di esame, verranno accertati i seguenti aspetti: conoscenza degli argomenti affrontati nel corso delle lezioni e del contenuto dei testi indicati in bibliografia; capacità di argomentare sulla base di adeguati riferimenti scientifici e con un linguaggio appropriato le tematiche trattate; attitudine alla rielaborazione critica e riflessiva. </w:t>
      </w:r>
      <w:bookmarkEnd w:id="0"/>
    </w:p>
    <w:p w14:paraId="11EF8C3F" w14:textId="77777777" w:rsidR="0086335F" w:rsidRPr="00B30ADF" w:rsidRDefault="0074537B" w:rsidP="006A5037">
      <w:pPr>
        <w:spacing w:before="240" w:beforeAutospacing="0" w:after="120" w:afterAutospacing="0" w:line="240" w:lineRule="exact"/>
        <w:jc w:val="both"/>
        <w:rPr>
          <w:sz w:val="20"/>
        </w:rPr>
      </w:pPr>
      <w:r w:rsidRPr="00B30ADF">
        <w:rPr>
          <w:b/>
          <w:i/>
          <w:smallCaps/>
          <w:color w:val="000000"/>
          <w:sz w:val="20"/>
        </w:rPr>
        <w:t>Avvertenze e prerequisiti</w:t>
      </w:r>
    </w:p>
    <w:p w14:paraId="2DE3F6C6" w14:textId="77777777" w:rsidR="0086335F" w:rsidRPr="00B30ADF" w:rsidRDefault="0074537B" w:rsidP="006A5037">
      <w:pPr>
        <w:spacing w:beforeAutospacing="0" w:afterAutospacing="0" w:line="240" w:lineRule="exact"/>
        <w:jc w:val="both"/>
        <w:rPr>
          <w:color w:val="000000"/>
          <w:sz w:val="20"/>
        </w:rPr>
      </w:pPr>
      <w:r w:rsidRPr="00B30ADF">
        <w:rPr>
          <w:color w:val="000000"/>
          <w:sz w:val="20"/>
        </w:rPr>
        <w:t xml:space="preserve">Il corso ha carattere specialistico e, pertanto, presuppone la padronanza dei fondamenti teorici e metodologici della pedagogia e del lavoro educativo. </w:t>
      </w:r>
    </w:p>
    <w:p w14:paraId="1D7ED203" w14:textId="4CB5019D" w:rsidR="0086335F" w:rsidRPr="00446E5E" w:rsidRDefault="0074537B" w:rsidP="00446E5E">
      <w:pPr>
        <w:spacing w:before="240" w:beforeAutospacing="0" w:after="120" w:afterAutospacing="0" w:line="240" w:lineRule="exact"/>
        <w:jc w:val="both"/>
        <w:rPr>
          <w:b/>
          <w:i/>
          <w:smallCaps/>
          <w:color w:val="000000"/>
          <w:sz w:val="20"/>
        </w:rPr>
      </w:pPr>
      <w:r w:rsidRPr="00B30ADF">
        <w:rPr>
          <w:b/>
          <w:i/>
          <w:smallCaps/>
          <w:color w:val="000000"/>
          <w:sz w:val="20"/>
        </w:rPr>
        <w:t xml:space="preserve">Orario e luogo di ricevimento </w:t>
      </w:r>
    </w:p>
    <w:p w14:paraId="254B8CE4" w14:textId="51CED61B" w:rsidR="0086335F" w:rsidRPr="00B30ADF" w:rsidRDefault="0074537B" w:rsidP="006A5037">
      <w:pPr>
        <w:pStyle w:val="Testo2"/>
        <w:spacing w:line="240" w:lineRule="exact"/>
        <w:ind w:firstLine="0"/>
        <w:rPr>
          <w:rFonts w:ascii="Times New Roman" w:hAnsi="Times New Roman"/>
          <w:sz w:val="20"/>
        </w:rPr>
      </w:pPr>
      <w:r w:rsidRPr="00B30ADF">
        <w:rPr>
          <w:rFonts w:ascii="Times New Roman" w:hAnsi="Times New Roman"/>
          <w:sz w:val="20"/>
        </w:rPr>
        <w:t xml:space="preserve">La </w:t>
      </w:r>
      <w:r w:rsidR="00446E5E">
        <w:rPr>
          <w:rFonts w:ascii="Times New Roman" w:hAnsi="Times New Roman"/>
          <w:sz w:val="20"/>
        </w:rPr>
        <w:t>P</w:t>
      </w:r>
      <w:r w:rsidRPr="00B30ADF">
        <w:rPr>
          <w:rFonts w:ascii="Times New Roman" w:hAnsi="Times New Roman"/>
          <w:sz w:val="20"/>
        </w:rPr>
        <w:t xml:space="preserve">rof.ssa Antonella Arioli riceve </w:t>
      </w:r>
      <w:r w:rsidR="006F6754" w:rsidRPr="00B30ADF">
        <w:rPr>
          <w:rFonts w:ascii="Times New Roman" w:hAnsi="Times New Roman" w:cs="Times New Roman"/>
          <w:color w:val="020202"/>
          <w:sz w:val="20"/>
        </w:rPr>
        <w:t xml:space="preserve">studenti e studentesse </w:t>
      </w:r>
      <w:r w:rsidRPr="00B30ADF">
        <w:rPr>
          <w:rFonts w:ascii="Times New Roman" w:hAnsi="Times New Roman"/>
          <w:sz w:val="20"/>
        </w:rPr>
        <w:t>nel suo ufficio n. 750 a Piacenza il lunedì prima e dopo le lezioni, oppure previo appuntamento da concordare via e-mail</w:t>
      </w:r>
      <w:r w:rsidR="00446E5E">
        <w:rPr>
          <w:rFonts w:ascii="Times New Roman" w:hAnsi="Times New Roman"/>
          <w:sz w:val="20"/>
        </w:rPr>
        <w:t>: antonella.arioli@unicatt.it</w:t>
      </w:r>
      <w:r w:rsidRPr="00B30ADF">
        <w:rPr>
          <w:rFonts w:ascii="Times New Roman" w:hAnsi="Times New Roman"/>
          <w:sz w:val="20"/>
        </w:rPr>
        <w:t>.</w:t>
      </w:r>
    </w:p>
    <w:p w14:paraId="3E8A8905" w14:textId="77777777" w:rsidR="001F31EF" w:rsidRPr="00B30ADF" w:rsidRDefault="001F31EF" w:rsidP="006F6754">
      <w:pPr>
        <w:pStyle w:val="Testo2"/>
        <w:spacing w:line="240" w:lineRule="exact"/>
        <w:ind w:firstLine="0"/>
        <w:rPr>
          <w:sz w:val="20"/>
        </w:rPr>
      </w:pPr>
    </w:p>
    <w:sectPr w:rsidR="001F31EF" w:rsidRPr="00B30ADF">
      <w:pgSz w:w="11906" w:h="16838"/>
      <w:pgMar w:top="3515" w:right="2608" w:bottom="3515" w:left="260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562A2"/>
    <w:multiLevelType w:val="multilevel"/>
    <w:tmpl w:val="47DC1C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B99699D"/>
    <w:multiLevelType w:val="multilevel"/>
    <w:tmpl w:val="EFF883FA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67854918">
    <w:abstractNumId w:val="1"/>
  </w:num>
  <w:num w:numId="2" w16cid:durableId="80211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5F"/>
    <w:rsid w:val="0006494D"/>
    <w:rsid w:val="00074996"/>
    <w:rsid w:val="000D1F8E"/>
    <w:rsid w:val="00151450"/>
    <w:rsid w:val="001725C0"/>
    <w:rsid w:val="001F31EF"/>
    <w:rsid w:val="00224C10"/>
    <w:rsid w:val="00286E72"/>
    <w:rsid w:val="00290CBB"/>
    <w:rsid w:val="00355C4E"/>
    <w:rsid w:val="003C26AF"/>
    <w:rsid w:val="00446E5E"/>
    <w:rsid w:val="004A068E"/>
    <w:rsid w:val="0053369B"/>
    <w:rsid w:val="00556345"/>
    <w:rsid w:val="00596DDA"/>
    <w:rsid w:val="006211F2"/>
    <w:rsid w:val="0063630F"/>
    <w:rsid w:val="006A1583"/>
    <w:rsid w:val="006A5037"/>
    <w:rsid w:val="006E08E4"/>
    <w:rsid w:val="006F6754"/>
    <w:rsid w:val="0074537B"/>
    <w:rsid w:val="007947DC"/>
    <w:rsid w:val="00861767"/>
    <w:rsid w:val="0086335F"/>
    <w:rsid w:val="0087671F"/>
    <w:rsid w:val="0089307B"/>
    <w:rsid w:val="00914874"/>
    <w:rsid w:val="00935DD0"/>
    <w:rsid w:val="00944DAC"/>
    <w:rsid w:val="00953493"/>
    <w:rsid w:val="009B4418"/>
    <w:rsid w:val="00A45CF9"/>
    <w:rsid w:val="00AF3167"/>
    <w:rsid w:val="00B30ADF"/>
    <w:rsid w:val="00B35C4A"/>
    <w:rsid w:val="00B40F71"/>
    <w:rsid w:val="00B436EF"/>
    <w:rsid w:val="00CD0225"/>
    <w:rsid w:val="00CF342B"/>
    <w:rsid w:val="00D87031"/>
    <w:rsid w:val="00DB1001"/>
    <w:rsid w:val="00DB6F77"/>
    <w:rsid w:val="00E15099"/>
    <w:rsid w:val="00EF3CAE"/>
    <w:rsid w:val="00F24241"/>
    <w:rsid w:val="00F267B4"/>
    <w:rsid w:val="00F46584"/>
    <w:rsid w:val="00FA1DBE"/>
    <w:rsid w:val="00FD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F4471"/>
  <w15:docId w15:val="{2B18BF9C-322A-44B4-9F63-823D3D43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rFonts w:ascii="Garamond" w:eastAsia="Calibri" w:hAnsi="Garamond" w:cs="Times;Times New Roma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Garamond" w:hAnsi="Garamond" w:cs="Times;Times New Roman"/>
      <w:b/>
      <w:bCs/>
      <w:szCs w:val="24"/>
    </w:rPr>
  </w:style>
  <w:style w:type="paragraph" w:styleId="Titolo3">
    <w:name w:val="heading 3"/>
    <w:basedOn w:val="Normale"/>
    <w:next w:val="Normale"/>
    <w:qFormat/>
    <w:pPr>
      <w:keepNext/>
      <w:keepLines/>
      <w:numPr>
        <w:ilvl w:val="2"/>
        <w:numId w:val="1"/>
      </w:numPr>
      <w:spacing w:before="200" w:after="280"/>
      <w:outlineLvl w:val="2"/>
    </w:pPr>
    <w:rPr>
      <w:rFonts w:ascii="Cambria" w:hAnsi="Cambria"/>
      <w:b/>
      <w:bCs/>
      <w:color w:val="4F81BD"/>
      <w:szCs w:val="24"/>
    </w:rPr>
  </w:style>
  <w:style w:type="paragraph" w:styleId="Titolo4">
    <w:name w:val="heading 4"/>
    <w:basedOn w:val="Normale"/>
    <w:next w:val="Normale"/>
    <w:qFormat/>
    <w:pPr>
      <w:keepNext/>
      <w:keepLines/>
      <w:numPr>
        <w:ilvl w:val="3"/>
        <w:numId w:val="1"/>
      </w:numPr>
      <w:spacing w:before="200" w:after="280"/>
      <w:outlineLvl w:val="3"/>
    </w:pPr>
    <w:rPr>
      <w:rFonts w:ascii="Cambria" w:hAnsi="Cambria"/>
      <w:b/>
      <w:bCs/>
      <w:i/>
      <w:iCs/>
      <w:color w:val="4F81BD"/>
      <w:szCs w:val="24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ratterepredefinitoparagrafo">
    <w:name w:val="Carattere predefinito paragrafo"/>
    <w:qFormat/>
  </w:style>
  <w:style w:type="character" w:customStyle="1" w:styleId="Titolo1Carattere">
    <w:name w:val="Titolo 1 Carattere"/>
    <w:qFormat/>
    <w:rPr>
      <w:rFonts w:ascii="Garamond" w:hAnsi="Garamond" w:cs="Times;Times New Roman"/>
      <w:sz w:val="24"/>
      <w:szCs w:val="20"/>
    </w:rPr>
  </w:style>
  <w:style w:type="character" w:customStyle="1" w:styleId="Titolo2Carattere">
    <w:name w:val="Titolo 2 Carattere"/>
    <w:qFormat/>
    <w:rPr>
      <w:rFonts w:ascii="Garamond" w:eastAsia="Times New Roman" w:hAnsi="Garamond" w:cs="Times;Times New Roman"/>
      <w:b/>
      <w:bCs/>
      <w:sz w:val="24"/>
      <w:szCs w:val="24"/>
    </w:rPr>
  </w:style>
  <w:style w:type="character" w:customStyle="1" w:styleId="Titolo3Carattere">
    <w:name w:val="Titolo 3 Carattere"/>
    <w:qFormat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qFormat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CorpotestoCarattere">
    <w:name w:val="Corpo testo Carattere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ListLabel9">
    <w:name w:val="ListLabel 9"/>
    <w:qFormat/>
    <w:rPr>
      <w:rFonts w:ascii="Times New Roman" w:hAnsi="Times New Roman" w:cs="Symbol"/>
      <w:sz w:val="20"/>
    </w:rPr>
  </w:style>
  <w:style w:type="character" w:customStyle="1" w:styleId="ListLabel10">
    <w:name w:val="ListLabel 10"/>
    <w:qFormat/>
    <w:rPr>
      <w:rFonts w:ascii="Times New Roman" w:hAnsi="Times New Roman" w:cs="Symbol"/>
      <w:sz w:val="20"/>
    </w:rPr>
  </w:style>
  <w:style w:type="character" w:customStyle="1" w:styleId="ListLabel11">
    <w:name w:val="ListLabel 11"/>
    <w:qFormat/>
    <w:rPr>
      <w:rFonts w:eastAsia="MS Mincho" w:cs="Times New Roman"/>
      <w:color w:val="auto"/>
      <w:sz w:val="20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Times New Roman"/>
      <w:color w:val="auto"/>
      <w:sz w:val="20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Times New Roman"/>
      <w:color w:val="auto"/>
      <w:sz w:val="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Enfasi">
    <w:name w:val="Enfasi"/>
    <w:qFormat/>
    <w:rPr>
      <w:i/>
      <w:i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1522F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41522F"/>
    <w:rPr>
      <w:rFonts w:ascii="Times New Roman" w:eastAsia="Times New Roman" w:hAnsi="Times New Roman" w:cs="Times New Roman"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41522F"/>
    <w:rPr>
      <w:rFonts w:ascii="Times New Roman" w:eastAsia="Times New Roman" w:hAnsi="Times New Roman" w:cs="Times New Roman"/>
      <w:b/>
      <w:bCs/>
      <w:szCs w:val="20"/>
      <w:lang w:bidi="ar-SA"/>
    </w:rPr>
  </w:style>
  <w:style w:type="character" w:customStyle="1" w:styleId="cf01">
    <w:name w:val="cf01"/>
    <w:basedOn w:val="Carpredefinitoparagrafo"/>
    <w:qFormat/>
    <w:rsid w:val="0041522F"/>
    <w:rPr>
      <w:rFonts w:ascii="Segoe UI" w:hAnsi="Segoe UI" w:cs="Segoe UI"/>
      <w:sz w:val="18"/>
      <w:szCs w:val="18"/>
    </w:rPr>
  </w:style>
  <w:style w:type="character" w:customStyle="1" w:styleId="cf11">
    <w:name w:val="cf11"/>
    <w:basedOn w:val="Carpredefinitoparagrafo"/>
    <w:qFormat/>
    <w:rsid w:val="0041522F"/>
    <w:rPr>
      <w:rFonts w:ascii="Segoe UI" w:hAnsi="Segoe UI" w:cs="Segoe UI"/>
      <w:sz w:val="18"/>
      <w:szCs w:val="18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;Arial" w:eastAsia="PingFang SC" w:hAnsi="Liberation Sans;Arial" w:cs="Arial Unicode MS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e"/>
    <w:qFormat/>
    <w:pPr>
      <w:spacing w:before="280" w:after="280"/>
    </w:pPr>
    <w:rPr>
      <w:rFonts w:ascii="Times;Times New Roman" w:eastAsia="Calibri" w:hAnsi="Times;Times New Roman" w:cs="Times;Times New Roman"/>
      <w:sz w:val="20"/>
    </w:rPr>
  </w:style>
  <w:style w:type="paragraph" w:customStyle="1" w:styleId="Corpodeltesto1">
    <w:name w:val="Corpo del testo1"/>
    <w:basedOn w:val="Normale"/>
    <w:qFormat/>
    <w:pPr>
      <w:jc w:val="both"/>
    </w:pPr>
    <w:rPr>
      <w:sz w:val="20"/>
    </w:rPr>
  </w:style>
  <w:style w:type="paragraph" w:customStyle="1" w:styleId="Testo2">
    <w:name w:val="Testo 2"/>
    <w:qFormat/>
    <w:pPr>
      <w:suppressAutoHyphens/>
      <w:spacing w:line="220" w:lineRule="exact"/>
      <w:ind w:firstLine="284"/>
      <w:jc w:val="both"/>
    </w:pPr>
    <w:rPr>
      <w:rFonts w:ascii="Times;Times New Roman" w:hAnsi="Times;Times New Roman"/>
      <w:kern w:val="2"/>
      <w:sz w:val="18"/>
      <w:szCs w:val="20"/>
    </w:rPr>
  </w:style>
  <w:style w:type="paragraph" w:styleId="Paragrafoelenco">
    <w:name w:val="List Paragraph"/>
    <w:basedOn w:val="Normale"/>
    <w:uiPriority w:val="34"/>
    <w:qFormat/>
    <w:rsid w:val="00FC7D52"/>
    <w:pPr>
      <w:spacing w:before="280" w:after="280"/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41522F"/>
    <w:rPr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41522F"/>
    <w:rPr>
      <w:b/>
      <w:bCs/>
    </w:rPr>
  </w:style>
  <w:style w:type="paragraph" w:styleId="NormaleWeb">
    <w:name w:val="Normal (Web)"/>
    <w:basedOn w:val="Normale"/>
    <w:uiPriority w:val="99"/>
    <w:semiHidden/>
    <w:unhideWhenUsed/>
    <w:qFormat/>
    <w:rsid w:val="006C3BD7"/>
    <w:rPr>
      <w:szCs w:val="24"/>
      <w:lang w:eastAsia="it-IT"/>
    </w:rPr>
  </w:style>
  <w:style w:type="numbering" w:customStyle="1" w:styleId="WW8Num1">
    <w:name w:val="WW8Num1"/>
    <w:qFormat/>
  </w:style>
  <w:style w:type="character" w:styleId="Collegamentoipertestuale">
    <w:name w:val="Hyperlink"/>
    <w:basedOn w:val="Carpredefinitoparagrafo"/>
    <w:uiPriority w:val="99"/>
    <w:unhideWhenUsed/>
    <w:rsid w:val="001F31E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3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3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m.gov.it/-/pubblicato-il-testo-delle-nuove-indicazioni-per-la-scuola-dell-infanzia-e-primo-ciclo-di-istruzione-materiali-per-il-dibattito-pubbli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 - Piacenza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Sonlieti Cleonice</dc:creator>
  <dc:description/>
  <cp:lastModifiedBy>Ranieri Sonia (sonia.ranieri)</cp:lastModifiedBy>
  <cp:revision>6</cp:revision>
  <cp:lastPrinted>2013-07-02T08:46:00Z</cp:lastPrinted>
  <dcterms:created xsi:type="dcterms:W3CDTF">2026-08-04T14:28:00Z</dcterms:created>
  <dcterms:modified xsi:type="dcterms:W3CDTF">2026-08-05T11:16:00Z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Università Cattolica del Sacro Cuore - Piacenza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