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A5233" w14:textId="77777777" w:rsidR="002D5E17" w:rsidRDefault="002D3D8A" w:rsidP="002D5E17">
      <w:pPr>
        <w:pStyle w:val="Titolo1"/>
      </w:pPr>
      <w:r w:rsidRPr="00FE7DE4">
        <w:t>Gestione del personale</w:t>
      </w:r>
    </w:p>
    <w:p w14:paraId="4990552E" w14:textId="27EFF1FF" w:rsidR="00233F9B" w:rsidRDefault="002D3D8A" w:rsidP="00233F9B">
      <w:pPr>
        <w:pStyle w:val="Titolo2"/>
        <w:rPr>
          <w:b/>
          <w:i/>
        </w:rPr>
      </w:pPr>
      <w:r w:rsidRPr="00FE7DE4">
        <w:t>Prof.</w:t>
      </w:r>
      <w:r w:rsidR="004B697A">
        <w:t xml:space="preserve">ssa </w:t>
      </w:r>
      <w:r w:rsidR="00AD20FA">
        <w:t>Roberta Laurita</w:t>
      </w:r>
      <w:r w:rsidR="00AC6721">
        <w:t xml:space="preserve">; </w:t>
      </w:r>
      <w:r w:rsidR="004B697A">
        <w:t xml:space="preserve">Prof. Stefano Takacs </w:t>
      </w:r>
    </w:p>
    <w:p w14:paraId="412099B5" w14:textId="77777777" w:rsidR="002D3D8A" w:rsidRDefault="00FD6789" w:rsidP="002D3D8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 xml:space="preserve">OBIETTIVI DEL CORSO E RISULTATI DI APPRENDIMENTO </w:t>
      </w:r>
      <w:r w:rsidR="002D3D8A">
        <w:rPr>
          <w:b/>
          <w:i/>
          <w:sz w:val="18"/>
        </w:rPr>
        <w:t>ATTESI</w:t>
      </w:r>
    </w:p>
    <w:p w14:paraId="1AB57FFC" w14:textId="77777777" w:rsidR="002D3D8A" w:rsidRPr="00FE7DE4" w:rsidRDefault="002D3D8A" w:rsidP="00384445">
      <w:pPr>
        <w:spacing w:line="240" w:lineRule="exact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2"/>
          <w:lang w:eastAsia="en-US"/>
        </w:rPr>
        <w:t xml:space="preserve">La Direzione delle Risorse Umane affronta oggi due sfide: </w:t>
      </w:r>
      <w:r w:rsidRPr="00FE7DE4">
        <w:rPr>
          <w:rFonts w:eastAsia="Calibri"/>
          <w:szCs w:val="20"/>
          <w:lang w:eastAsia="en-US"/>
        </w:rPr>
        <w:t>presidiare la gestione quotidiana dei lavoratori e lo sviluppo di strategie di business; affiancare i manager nei processi di sviluppo continuo dei lavoratori. Obiettivo principale del percorso è condividere le logiche e i modelli di interpretazione e di azione della Direzione delle Risorse Umane e della sua relazione con il business. Il corso, inoltre, intende fornire le competenze e gli strumenti necessari per la gestione delle Risorse Umane in tutte le differenti fasi del ciclo di vita dei lavoratori secondo una logica sistemica: reclutamento e selezione, valutazione, formazione, carriera e ricompensa.</w:t>
      </w:r>
    </w:p>
    <w:p w14:paraId="3FFBA81C" w14:textId="77777777" w:rsidR="002D3D8A" w:rsidRPr="00FE7DE4" w:rsidRDefault="002D3D8A" w:rsidP="00384445">
      <w:pPr>
        <w:spacing w:before="120" w:line="240" w:lineRule="exact"/>
      </w:pPr>
      <w:r w:rsidRPr="00FE7DE4">
        <w:t xml:space="preserve">Al termine di questo corso lo studente sarà in grado di </w:t>
      </w:r>
    </w:p>
    <w:p w14:paraId="346D118A" w14:textId="77777777" w:rsidR="002D3D8A" w:rsidRPr="00384445" w:rsidRDefault="002D3D8A" w:rsidP="00384445">
      <w:pPr>
        <w:pStyle w:val="Paragrafoelenco"/>
        <w:numPr>
          <w:ilvl w:val="0"/>
          <w:numId w:val="5"/>
        </w:numPr>
        <w:ind w:left="284" w:hanging="284"/>
        <w:rPr>
          <w:rFonts w:eastAsia="Calibri"/>
          <w:szCs w:val="20"/>
          <w:lang w:eastAsia="en-US"/>
        </w:rPr>
      </w:pPr>
      <w:r w:rsidRPr="00384445">
        <w:rPr>
          <w:rFonts w:eastAsia="Calibri"/>
          <w:szCs w:val="20"/>
          <w:lang w:eastAsia="en-US"/>
        </w:rPr>
        <w:t>analizzare il ruolo della Direzione delle Risorse Umane nei diversi contesti organizzativi</w:t>
      </w:r>
      <w:r w:rsidR="00384445">
        <w:rPr>
          <w:rFonts w:eastAsia="Calibri"/>
          <w:szCs w:val="20"/>
          <w:lang w:eastAsia="en-US"/>
        </w:rPr>
        <w:t>;</w:t>
      </w:r>
    </w:p>
    <w:p w14:paraId="5746AD07" w14:textId="77777777" w:rsidR="002D3D8A" w:rsidRPr="00FE7DE4" w:rsidRDefault="002D3D8A" w:rsidP="00384445">
      <w:pPr>
        <w:pStyle w:val="Paragrafoelenco"/>
        <w:numPr>
          <w:ilvl w:val="0"/>
          <w:numId w:val="5"/>
        </w:num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comprendere il legame fra la gestione delle risorse umane, il vantaggio competitivo e le scelte di business</w:t>
      </w:r>
      <w:r w:rsidR="00384445">
        <w:rPr>
          <w:rFonts w:eastAsia="Calibri"/>
          <w:szCs w:val="20"/>
          <w:lang w:eastAsia="en-US"/>
        </w:rPr>
        <w:t>;</w:t>
      </w:r>
    </w:p>
    <w:p w14:paraId="4D68D3D6" w14:textId="77777777" w:rsidR="002D3D8A" w:rsidRPr="00FE7DE4" w:rsidRDefault="002D3D8A" w:rsidP="00384445">
      <w:pPr>
        <w:pStyle w:val="Paragrafoelenco"/>
        <w:numPr>
          <w:ilvl w:val="0"/>
          <w:numId w:val="5"/>
        </w:num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 xml:space="preserve">comprendere i legami tra le diverse pratiche </w:t>
      </w:r>
      <w:r w:rsidR="00384445">
        <w:rPr>
          <w:rFonts w:eastAsia="Calibri"/>
          <w:szCs w:val="20"/>
          <w:lang w:eastAsia="en-US"/>
        </w:rPr>
        <w:t>di gestione delle risorse umane;</w:t>
      </w:r>
    </w:p>
    <w:p w14:paraId="4993A0F8" w14:textId="77777777" w:rsidR="002D3D8A" w:rsidRPr="00FE7DE4" w:rsidRDefault="002D3D8A" w:rsidP="00384445">
      <w:pPr>
        <w:pStyle w:val="Paragrafoelenco"/>
        <w:numPr>
          <w:ilvl w:val="0"/>
          <w:numId w:val="5"/>
        </w:num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capire le logiche di progettazione e implementazione di ciascun sistema di gestione delle risorse umane (ingresso, valutazione, ricompensa, svi</w:t>
      </w:r>
      <w:r w:rsidR="00384445">
        <w:rPr>
          <w:rFonts w:eastAsia="Calibri"/>
          <w:szCs w:val="20"/>
          <w:lang w:eastAsia="en-US"/>
        </w:rPr>
        <w:t>luppo);</w:t>
      </w:r>
    </w:p>
    <w:p w14:paraId="3F9316F8" w14:textId="77777777" w:rsidR="002D3D8A" w:rsidRPr="00FE7DE4" w:rsidRDefault="002D3D8A" w:rsidP="00384445">
      <w:pPr>
        <w:pStyle w:val="Paragrafoelenco"/>
        <w:numPr>
          <w:ilvl w:val="0"/>
          <w:numId w:val="5"/>
        </w:num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apprezzare la rilevanza delle sfide e dei cambiamenti sociali, demografici e tecnologici e le implicazioni per i</w:t>
      </w:r>
      <w:r w:rsidR="00384445">
        <w:rPr>
          <w:rFonts w:eastAsia="Calibri"/>
          <w:szCs w:val="20"/>
          <w:lang w:eastAsia="en-US"/>
        </w:rPr>
        <w:t xml:space="preserve"> sistemi di gestione del lavoro;</w:t>
      </w:r>
    </w:p>
    <w:p w14:paraId="08E50FE0" w14:textId="77777777" w:rsidR="002D3D8A" w:rsidRPr="00FE7DE4" w:rsidRDefault="002D3D8A" w:rsidP="00384445">
      <w:pPr>
        <w:pStyle w:val="Paragrafoelenco"/>
        <w:numPr>
          <w:ilvl w:val="0"/>
          <w:numId w:val="5"/>
        </w:num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analizzare e risolvere problemi legati alla gestione delle risorse umane</w:t>
      </w:r>
      <w:r w:rsidR="00384445">
        <w:rPr>
          <w:rFonts w:eastAsia="Calibri"/>
          <w:szCs w:val="20"/>
          <w:lang w:eastAsia="en-US"/>
        </w:rPr>
        <w:t>;</w:t>
      </w:r>
    </w:p>
    <w:p w14:paraId="569EA771" w14:textId="77777777" w:rsidR="002D3D8A" w:rsidRPr="00FE7DE4" w:rsidRDefault="002D3D8A" w:rsidP="00384445">
      <w:pPr>
        <w:pStyle w:val="Paragrafoelenco"/>
        <w:numPr>
          <w:ilvl w:val="0"/>
          <w:numId w:val="5"/>
        </w:num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proporre soluzioni di gestione delle risorse umane in grado di allineare i fabbisogni del business con quelli dei manager e dei lavoratori</w:t>
      </w:r>
      <w:r w:rsidR="00384445">
        <w:rPr>
          <w:rFonts w:eastAsia="Calibri"/>
          <w:szCs w:val="20"/>
          <w:lang w:eastAsia="en-US"/>
        </w:rPr>
        <w:t>;</w:t>
      </w:r>
    </w:p>
    <w:p w14:paraId="1F8A7431" w14:textId="77777777" w:rsidR="002D3D8A" w:rsidRPr="00FE7DE4" w:rsidRDefault="002D3D8A" w:rsidP="00384445">
      <w:pPr>
        <w:pStyle w:val="Paragrafoelenco"/>
        <w:numPr>
          <w:ilvl w:val="0"/>
          <w:numId w:val="5"/>
        </w:num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relazionarsi con la Direzione delle Risorse Umane di un'azienda e con diversi interlocutori utilizzando linguaggi e concetti appropriati</w:t>
      </w:r>
      <w:r w:rsidR="00384445">
        <w:rPr>
          <w:rFonts w:eastAsia="Calibri"/>
          <w:szCs w:val="20"/>
          <w:lang w:eastAsia="en-US"/>
        </w:rPr>
        <w:t>;</w:t>
      </w:r>
    </w:p>
    <w:p w14:paraId="1D9842FC" w14:textId="77777777" w:rsidR="002D3D8A" w:rsidRPr="00384445" w:rsidRDefault="002D3D8A" w:rsidP="00384445">
      <w:pPr>
        <w:pStyle w:val="Paragrafoelenco"/>
        <w:numPr>
          <w:ilvl w:val="0"/>
          <w:numId w:val="5"/>
        </w:numPr>
        <w:ind w:left="284" w:hanging="284"/>
        <w:rPr>
          <w:rFonts w:eastAsia="Calibri"/>
          <w:szCs w:val="20"/>
          <w:lang w:eastAsia="en-US"/>
        </w:rPr>
      </w:pPr>
      <w:r w:rsidRPr="00384445">
        <w:rPr>
          <w:rFonts w:eastAsia="Calibri"/>
          <w:szCs w:val="20"/>
          <w:lang w:eastAsia="en-US"/>
        </w:rPr>
        <w:t>acquisire consapevolezza rispetto alla pianificazione dei propri percorsi di sviluppo professionale e di carriera.</w:t>
      </w:r>
    </w:p>
    <w:p w14:paraId="754E8673" w14:textId="77777777" w:rsidR="002D3D8A" w:rsidRDefault="002D3D8A" w:rsidP="002D3D8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088DFDD" w14:textId="77777777" w:rsidR="002D3D8A" w:rsidRPr="00FE7DE4" w:rsidRDefault="002D3D8A" w:rsidP="002D3D8A">
      <w:pPr>
        <w:rPr>
          <w:rFonts w:eastAsia="Calibri"/>
          <w:szCs w:val="20"/>
          <w:lang w:eastAsia="en-US"/>
        </w:rPr>
      </w:pPr>
      <w:r w:rsidRPr="00FE7DE4">
        <w:rPr>
          <w:rFonts w:eastAsia="Calibri"/>
          <w:i/>
          <w:iCs/>
          <w:szCs w:val="20"/>
          <w:lang w:eastAsia="en-US"/>
        </w:rPr>
        <w:t>Direzione delle risorse umane, strategia e valori aziendali</w:t>
      </w:r>
    </w:p>
    <w:p w14:paraId="7E010550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>Strategie, cultura organizzativa e ruolo delle Direzione delle Risorse Umane.</w:t>
      </w:r>
    </w:p>
    <w:p w14:paraId="0835BAB6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>Ciclo del valore delle risorse umane.</w:t>
      </w:r>
    </w:p>
    <w:p w14:paraId="10489A48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>Le determinanti della prestazione lavorativa.</w:t>
      </w:r>
    </w:p>
    <w:p w14:paraId="4C537E8B" w14:textId="77777777" w:rsidR="002D3D8A" w:rsidRPr="00FE7DE4" w:rsidRDefault="002D3D8A" w:rsidP="002D3D8A">
      <w:pPr>
        <w:spacing w:before="120"/>
        <w:rPr>
          <w:rFonts w:eastAsia="Calibri"/>
          <w:szCs w:val="20"/>
          <w:lang w:eastAsia="en-US"/>
        </w:rPr>
      </w:pPr>
      <w:r w:rsidRPr="00FE7DE4">
        <w:rPr>
          <w:rFonts w:eastAsia="Calibri"/>
          <w:i/>
          <w:iCs/>
          <w:szCs w:val="20"/>
          <w:lang w:eastAsia="en-US"/>
        </w:rPr>
        <w:t>Entrare in azienda</w:t>
      </w:r>
    </w:p>
    <w:p w14:paraId="3A2A71CA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>Persone, motivazioni e competenze.</w:t>
      </w:r>
    </w:p>
    <w:p w14:paraId="095C1D51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lastRenderedPageBreak/>
        <w:t>–</w:t>
      </w:r>
      <w:r w:rsidRPr="00FE7DE4">
        <w:rPr>
          <w:rFonts w:eastAsia="Calibri"/>
          <w:szCs w:val="20"/>
          <w:lang w:eastAsia="en-US"/>
        </w:rPr>
        <w:tab/>
        <w:t>Processi di reclutamento.</w:t>
      </w:r>
    </w:p>
    <w:p w14:paraId="2DDD521E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>La selezione: persone giuste al posto giusto.</w:t>
      </w:r>
    </w:p>
    <w:p w14:paraId="1EA40A63" w14:textId="77777777" w:rsidR="002D3D8A" w:rsidRPr="00FE7DE4" w:rsidRDefault="002D3D8A" w:rsidP="002D3D8A">
      <w:pPr>
        <w:spacing w:before="120"/>
        <w:rPr>
          <w:rFonts w:eastAsia="Calibri"/>
          <w:i/>
          <w:iCs/>
          <w:szCs w:val="20"/>
          <w:lang w:eastAsia="en-US"/>
        </w:rPr>
      </w:pPr>
      <w:r w:rsidRPr="00FE7DE4">
        <w:rPr>
          <w:rFonts w:eastAsia="Calibri"/>
          <w:i/>
          <w:iCs/>
          <w:szCs w:val="20"/>
          <w:lang w:eastAsia="en-US"/>
        </w:rPr>
        <w:t xml:space="preserve">Valutare le risorse umane </w:t>
      </w:r>
    </w:p>
    <w:p w14:paraId="162F485E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>Processi di valutazione: posizione, prestazione, potenziale.</w:t>
      </w:r>
    </w:p>
    <w:p w14:paraId="2EF7EDCE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>Nuove sfide per la valutazione della prestazione.</w:t>
      </w:r>
    </w:p>
    <w:p w14:paraId="786ABF64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 xml:space="preserve">Dare e ricevere </w:t>
      </w:r>
      <w:r w:rsidRPr="00FE7DE4">
        <w:rPr>
          <w:rFonts w:eastAsia="Calibri"/>
          <w:i/>
          <w:szCs w:val="20"/>
          <w:lang w:eastAsia="en-US"/>
        </w:rPr>
        <w:t>feedback</w:t>
      </w:r>
      <w:r w:rsidRPr="00FE7DE4">
        <w:rPr>
          <w:rFonts w:eastAsia="Calibri"/>
          <w:szCs w:val="20"/>
          <w:lang w:eastAsia="en-US"/>
        </w:rPr>
        <w:t>.</w:t>
      </w:r>
    </w:p>
    <w:p w14:paraId="323D4B14" w14:textId="77777777" w:rsidR="002D3D8A" w:rsidRPr="00FE7DE4" w:rsidRDefault="002D3D8A" w:rsidP="002D3D8A">
      <w:pPr>
        <w:spacing w:before="120"/>
        <w:rPr>
          <w:rFonts w:eastAsia="Calibri"/>
          <w:i/>
          <w:iCs/>
          <w:szCs w:val="20"/>
          <w:lang w:eastAsia="en-US"/>
        </w:rPr>
      </w:pPr>
      <w:r w:rsidRPr="00FE7DE4">
        <w:rPr>
          <w:rFonts w:eastAsia="Calibri"/>
          <w:i/>
          <w:iCs/>
          <w:szCs w:val="20"/>
          <w:lang w:eastAsia="en-US"/>
        </w:rPr>
        <w:t xml:space="preserve">Gestire e sviluppare le risorse umane: logiche e strumenti </w:t>
      </w:r>
    </w:p>
    <w:p w14:paraId="7475F988" w14:textId="77777777" w:rsidR="002D3D8A" w:rsidRPr="00FE7DE4" w:rsidRDefault="002D3D8A" w:rsidP="002D3D8A">
      <w:pPr>
        <w:numPr>
          <w:ilvl w:val="0"/>
          <w:numId w:val="2"/>
        </w:numPr>
        <w:tabs>
          <w:tab w:val="clear" w:pos="284"/>
        </w:tabs>
        <w:spacing w:line="240" w:lineRule="exact"/>
        <w:ind w:left="284" w:hanging="284"/>
        <w:contextualSpacing/>
        <w:rPr>
          <w:rFonts w:eastAsia="Calibri"/>
          <w:i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 xml:space="preserve">Carriera e </w:t>
      </w:r>
      <w:r w:rsidRPr="00FE7DE4">
        <w:rPr>
          <w:rFonts w:eastAsia="Calibri"/>
          <w:i/>
          <w:szCs w:val="20"/>
          <w:lang w:eastAsia="en-US"/>
        </w:rPr>
        <w:t>internal mobility.</w:t>
      </w:r>
    </w:p>
    <w:p w14:paraId="6CF2CA3E" w14:textId="77777777" w:rsidR="002D3D8A" w:rsidRPr="00FE7DE4" w:rsidRDefault="002D3D8A" w:rsidP="002D3D8A">
      <w:pPr>
        <w:numPr>
          <w:ilvl w:val="0"/>
          <w:numId w:val="2"/>
        </w:numPr>
        <w:tabs>
          <w:tab w:val="clear" w:pos="284"/>
        </w:tabs>
        <w:spacing w:line="240" w:lineRule="exact"/>
        <w:ind w:left="284" w:hanging="284"/>
        <w:contextualSpacing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Formazione e apprendimento.</w:t>
      </w:r>
    </w:p>
    <w:p w14:paraId="3945A5D5" w14:textId="77777777" w:rsidR="002D3D8A" w:rsidRPr="00FE7DE4" w:rsidRDefault="002D3D8A" w:rsidP="002D3D8A">
      <w:pPr>
        <w:numPr>
          <w:ilvl w:val="0"/>
          <w:numId w:val="2"/>
        </w:numPr>
        <w:tabs>
          <w:tab w:val="clear" w:pos="284"/>
        </w:tabs>
        <w:spacing w:line="240" w:lineRule="exact"/>
        <w:ind w:left="284" w:hanging="284"/>
        <w:contextualSpacing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 xml:space="preserve">Formazione </w:t>
      </w:r>
      <w:r w:rsidRPr="00FE7DE4">
        <w:rPr>
          <w:rFonts w:eastAsia="Calibri"/>
          <w:i/>
          <w:szCs w:val="20"/>
          <w:lang w:eastAsia="en-US"/>
        </w:rPr>
        <w:t>one-to-one</w:t>
      </w:r>
      <w:r w:rsidRPr="00FE7DE4">
        <w:rPr>
          <w:rFonts w:eastAsia="Calibri"/>
          <w:szCs w:val="20"/>
          <w:lang w:eastAsia="en-US"/>
        </w:rPr>
        <w:t xml:space="preserve"> e altre modalità di formazione. </w:t>
      </w:r>
    </w:p>
    <w:p w14:paraId="3FF7B937" w14:textId="77777777" w:rsidR="002D3D8A" w:rsidRPr="00FE7DE4" w:rsidRDefault="002D3D8A" w:rsidP="002D3D8A">
      <w:pPr>
        <w:spacing w:before="120"/>
        <w:rPr>
          <w:rFonts w:eastAsia="Calibri"/>
          <w:i/>
          <w:iCs/>
          <w:szCs w:val="20"/>
          <w:lang w:eastAsia="en-US"/>
        </w:rPr>
      </w:pPr>
      <w:r w:rsidRPr="00FE7DE4">
        <w:rPr>
          <w:rFonts w:eastAsia="Calibri"/>
          <w:i/>
          <w:iCs/>
          <w:szCs w:val="20"/>
          <w:lang w:eastAsia="en-US"/>
        </w:rPr>
        <w:t xml:space="preserve">Ricompensare le risorse umane </w:t>
      </w:r>
    </w:p>
    <w:p w14:paraId="1D894ED8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>Processi di ricompensa: logiche e strumenti.</w:t>
      </w:r>
    </w:p>
    <w:p w14:paraId="37A28278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 xml:space="preserve">Benessere, </w:t>
      </w:r>
      <w:r w:rsidRPr="00FE7DE4">
        <w:rPr>
          <w:rFonts w:eastAsia="Calibri"/>
          <w:i/>
          <w:szCs w:val="20"/>
          <w:lang w:eastAsia="en-US"/>
        </w:rPr>
        <w:t>welfare</w:t>
      </w:r>
      <w:r w:rsidRPr="00FE7DE4">
        <w:rPr>
          <w:rFonts w:eastAsia="Calibri"/>
          <w:szCs w:val="20"/>
          <w:lang w:eastAsia="en-US"/>
        </w:rPr>
        <w:t xml:space="preserve"> aziendale e </w:t>
      </w:r>
      <w:r w:rsidRPr="00FE7DE4">
        <w:rPr>
          <w:rFonts w:eastAsia="Calibri"/>
          <w:i/>
          <w:szCs w:val="20"/>
          <w:lang w:eastAsia="en-US"/>
        </w:rPr>
        <w:t>total reward</w:t>
      </w:r>
      <w:r w:rsidRPr="00FE7DE4">
        <w:rPr>
          <w:rFonts w:eastAsia="Calibri"/>
          <w:szCs w:val="20"/>
          <w:lang w:eastAsia="en-US"/>
        </w:rPr>
        <w:t>.</w:t>
      </w:r>
    </w:p>
    <w:p w14:paraId="707412CD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>Responsabilità sociale.</w:t>
      </w:r>
    </w:p>
    <w:p w14:paraId="3002412D" w14:textId="77777777" w:rsidR="002D3D8A" w:rsidRPr="00FE7DE4" w:rsidRDefault="002D3D8A" w:rsidP="002D3D8A">
      <w:pPr>
        <w:spacing w:before="120"/>
        <w:rPr>
          <w:rFonts w:eastAsia="Calibri"/>
          <w:i/>
          <w:iCs/>
          <w:szCs w:val="20"/>
          <w:lang w:eastAsia="en-US"/>
        </w:rPr>
      </w:pPr>
      <w:r w:rsidRPr="00FE7DE4">
        <w:rPr>
          <w:rFonts w:eastAsia="Calibri"/>
          <w:i/>
          <w:iCs/>
          <w:szCs w:val="20"/>
          <w:lang w:eastAsia="en-US"/>
        </w:rPr>
        <w:t>Nuove sfide per la Direzione delle Risorse Umane</w:t>
      </w:r>
    </w:p>
    <w:p w14:paraId="618B3B2E" w14:textId="77777777" w:rsidR="002D3D8A" w:rsidRPr="00FE7DE4" w:rsidRDefault="002D3D8A" w:rsidP="002D3D8A">
      <w:pPr>
        <w:ind w:left="284" w:hanging="284"/>
        <w:rPr>
          <w:rFonts w:eastAsia="Calibri"/>
          <w:i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</w:r>
      <w:r w:rsidRPr="00FE7DE4">
        <w:rPr>
          <w:rFonts w:eastAsia="Calibri"/>
          <w:i/>
          <w:szCs w:val="20"/>
          <w:lang w:eastAsia="en-US"/>
        </w:rPr>
        <w:t>People engagement</w:t>
      </w:r>
    </w:p>
    <w:p w14:paraId="356A39C4" w14:textId="77777777" w:rsidR="002D3D8A" w:rsidRPr="00FE7DE4" w:rsidRDefault="002D3D8A" w:rsidP="002D3D8A">
      <w:pPr>
        <w:ind w:left="284" w:hanging="284"/>
        <w:rPr>
          <w:rFonts w:eastAsia="Calibri"/>
          <w:szCs w:val="20"/>
          <w:lang w:eastAsia="en-US"/>
        </w:rPr>
      </w:pPr>
      <w:r w:rsidRPr="00FE7DE4">
        <w:rPr>
          <w:rFonts w:eastAsia="Calibri"/>
          <w:szCs w:val="20"/>
          <w:lang w:eastAsia="en-US"/>
        </w:rPr>
        <w:t>–</w:t>
      </w:r>
      <w:r w:rsidRPr="00FE7DE4">
        <w:rPr>
          <w:rFonts w:eastAsia="Calibri"/>
          <w:szCs w:val="20"/>
          <w:lang w:eastAsia="en-US"/>
        </w:rPr>
        <w:tab/>
        <w:t>Digitalizzazione: nuovi ruoli e nuovi modi di lavorare.</w:t>
      </w:r>
    </w:p>
    <w:p w14:paraId="4736D6D0" w14:textId="77777777" w:rsidR="002D3D8A" w:rsidRPr="00FE7DE4" w:rsidRDefault="002D3D8A" w:rsidP="002D3D8A">
      <w:pPr>
        <w:ind w:left="284" w:hanging="284"/>
        <w:rPr>
          <w:rFonts w:eastAsia="Calibri"/>
          <w:i/>
          <w:lang w:val="en-US" w:eastAsia="en-US"/>
        </w:rPr>
      </w:pPr>
      <w:r w:rsidRPr="00FE7DE4">
        <w:rPr>
          <w:rFonts w:eastAsia="Calibri"/>
          <w:szCs w:val="20"/>
          <w:lang w:val="en-US" w:eastAsia="en-US"/>
        </w:rPr>
        <w:t>–</w:t>
      </w:r>
      <w:r w:rsidRPr="00FE7DE4">
        <w:rPr>
          <w:rFonts w:eastAsia="Calibri"/>
          <w:lang w:val="en-US" w:eastAsia="en-US"/>
        </w:rPr>
        <w:tab/>
      </w:r>
      <w:r w:rsidRPr="00FE7DE4">
        <w:rPr>
          <w:rFonts w:eastAsia="Calibri"/>
          <w:i/>
          <w:lang w:val="en-US" w:eastAsia="en-US"/>
        </w:rPr>
        <w:t>Diversity management</w:t>
      </w:r>
      <w:r w:rsidRPr="00FE7DE4">
        <w:rPr>
          <w:rFonts w:eastAsia="Calibri"/>
          <w:lang w:val="en-US" w:eastAsia="en-US"/>
        </w:rPr>
        <w:t xml:space="preserve">, </w:t>
      </w:r>
      <w:r w:rsidRPr="00FE7DE4">
        <w:rPr>
          <w:rFonts w:eastAsia="Calibri"/>
          <w:i/>
          <w:lang w:val="en-US" w:eastAsia="en-US"/>
        </w:rPr>
        <w:t>talent management</w:t>
      </w:r>
      <w:r w:rsidRPr="00FE7DE4">
        <w:rPr>
          <w:rFonts w:eastAsia="Calibri"/>
          <w:lang w:val="en-US" w:eastAsia="en-US"/>
        </w:rPr>
        <w:t xml:space="preserve"> e </w:t>
      </w:r>
      <w:r w:rsidRPr="00FE7DE4">
        <w:rPr>
          <w:rFonts w:eastAsia="Calibri"/>
          <w:i/>
          <w:lang w:val="en-US" w:eastAsia="en-US"/>
        </w:rPr>
        <w:t>international HRM.</w:t>
      </w:r>
    </w:p>
    <w:p w14:paraId="1DDBD5C3" w14:textId="77777777" w:rsidR="002D3D8A" w:rsidRPr="002E4FE0" w:rsidRDefault="002D3D8A" w:rsidP="00384445">
      <w:pPr>
        <w:spacing w:before="240" w:after="120"/>
        <w:rPr>
          <w:b/>
          <w:i/>
          <w:sz w:val="18"/>
          <w:lang w:val="en-US"/>
        </w:rPr>
      </w:pPr>
      <w:r w:rsidRPr="002E4FE0">
        <w:rPr>
          <w:b/>
          <w:i/>
          <w:sz w:val="18"/>
          <w:lang w:val="en-US"/>
        </w:rPr>
        <w:t>BIBLIOGRAFIA</w:t>
      </w:r>
    </w:p>
    <w:p w14:paraId="15A45868" w14:textId="77777777" w:rsidR="00FD6789" w:rsidRDefault="002D3D8A" w:rsidP="00FD6789">
      <w:pPr>
        <w:pStyle w:val="Testo2"/>
        <w:spacing w:line="240" w:lineRule="atLeast"/>
        <w:ind w:left="284" w:hanging="284"/>
        <w:rPr>
          <w:rFonts w:eastAsia="Calibri"/>
          <w:spacing w:val="-5"/>
          <w:lang w:eastAsia="en-US"/>
        </w:rPr>
      </w:pPr>
      <w:r w:rsidRPr="00FE7DE4">
        <w:rPr>
          <w:rFonts w:eastAsia="Calibri"/>
          <w:smallCaps/>
          <w:sz w:val="16"/>
          <w:lang w:val="en-GB" w:eastAsia="en-US"/>
        </w:rPr>
        <w:t xml:space="preserve">R.A. Noe-P.M. Wright-J.R. Hollenbeck-B. </w:t>
      </w:r>
      <w:r w:rsidRPr="00FE7DE4">
        <w:rPr>
          <w:rFonts w:eastAsia="Calibri"/>
          <w:smallCaps/>
          <w:sz w:val="16"/>
          <w:lang w:eastAsia="en-US"/>
        </w:rPr>
        <w:t>Gerhart</w:t>
      </w:r>
      <w:r w:rsidRPr="002D3D8A">
        <w:rPr>
          <w:rFonts w:eastAsia="Calibri"/>
          <w:smallCaps/>
          <w:spacing w:val="-5"/>
          <w:sz w:val="16"/>
          <w:lang w:eastAsia="en-US"/>
        </w:rPr>
        <w:t>,</w:t>
      </w:r>
      <w:r w:rsidRPr="002D3D8A">
        <w:rPr>
          <w:rFonts w:eastAsia="Calibri"/>
          <w:i/>
          <w:spacing w:val="-5"/>
          <w:lang w:eastAsia="en-US"/>
        </w:rPr>
        <w:t xml:space="preserve"> Gestione delle Risorse Umane,</w:t>
      </w:r>
      <w:r w:rsidRPr="002D3D8A">
        <w:rPr>
          <w:rFonts w:eastAsia="Calibri"/>
          <w:spacing w:val="-5"/>
          <w:lang w:eastAsia="en-US"/>
        </w:rPr>
        <w:t xml:space="preserve"> Maggiol</w:t>
      </w:r>
      <w:r w:rsidR="00384445">
        <w:rPr>
          <w:rFonts w:eastAsia="Calibri"/>
          <w:spacing w:val="-5"/>
          <w:lang w:eastAsia="en-US"/>
        </w:rPr>
        <w:t xml:space="preserve">i editore, Milano, 2019, terza </w:t>
      </w:r>
      <w:r w:rsidRPr="002D3D8A">
        <w:rPr>
          <w:rFonts w:eastAsia="Calibri"/>
          <w:spacing w:val="-5"/>
          <w:lang w:eastAsia="en-US"/>
        </w:rPr>
        <w:t>edizione.</w:t>
      </w:r>
      <w:r w:rsidR="002E4FE0">
        <w:rPr>
          <w:rFonts w:eastAsia="Calibri"/>
          <w:spacing w:val="-5"/>
          <w:lang w:eastAsia="en-US"/>
        </w:rPr>
        <w:t xml:space="preserve"> </w:t>
      </w:r>
    </w:p>
    <w:p w14:paraId="5CE05AF5" w14:textId="77777777" w:rsidR="002D3D8A" w:rsidRPr="00FE7DE4" w:rsidRDefault="002D3D8A" w:rsidP="00FD6789">
      <w:pPr>
        <w:pStyle w:val="Testo2"/>
        <w:spacing w:line="240" w:lineRule="atLeast"/>
        <w:ind w:left="284" w:hanging="284"/>
      </w:pPr>
      <w:r w:rsidRPr="00FE7DE4">
        <w:rPr>
          <w:i/>
        </w:rPr>
        <w:t>Casi di studio</w:t>
      </w:r>
      <w:r w:rsidRPr="00FE7DE4">
        <w:t xml:space="preserve"> pubblicati nell’area in blackboard riservata agli studenti iscritti all’insegnamento.</w:t>
      </w:r>
    </w:p>
    <w:p w14:paraId="260E464B" w14:textId="77777777" w:rsidR="002D3D8A" w:rsidRPr="00FE7DE4" w:rsidRDefault="002D3D8A" w:rsidP="002D3D8A">
      <w:pPr>
        <w:pStyle w:val="Testo2"/>
        <w:spacing w:before="120"/>
        <w:rPr>
          <w:rFonts w:eastAsia="Calibri"/>
          <w:lang w:eastAsia="en-US"/>
        </w:rPr>
      </w:pPr>
      <w:r w:rsidRPr="00FE7DE4">
        <w:rPr>
          <w:rFonts w:eastAsia="Calibri"/>
          <w:lang w:eastAsia="en-US"/>
        </w:rPr>
        <w:t xml:space="preserve">Ulteriore materiale di approfondimento verrà reso disponibile on-line attraverso la piattaforma </w:t>
      </w:r>
      <w:r w:rsidRPr="00FE7DE4">
        <w:rPr>
          <w:rFonts w:eastAsia="Calibri"/>
          <w:i/>
          <w:lang w:eastAsia="en-US"/>
        </w:rPr>
        <w:t>Blackboard</w:t>
      </w:r>
      <w:r w:rsidRPr="00FE7DE4">
        <w:rPr>
          <w:rFonts w:eastAsia="Calibri"/>
          <w:lang w:eastAsia="en-US"/>
        </w:rPr>
        <w:t xml:space="preserve"> dedicata.</w:t>
      </w:r>
    </w:p>
    <w:p w14:paraId="0CAB6432" w14:textId="77777777" w:rsidR="002D3D8A" w:rsidRDefault="002D3D8A" w:rsidP="002D3D8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62F8771" w14:textId="77777777" w:rsidR="002D3D8A" w:rsidRPr="00FE7DE4" w:rsidRDefault="002D3D8A" w:rsidP="002D3D8A">
      <w:pPr>
        <w:pStyle w:val="Testo2"/>
      </w:pPr>
      <w:r w:rsidRPr="00FE7DE4">
        <w:t xml:space="preserve">Il corso, erogato in modalità blended, prevede attività in forma residenziale (50%) ed in remoto (50%). </w:t>
      </w:r>
    </w:p>
    <w:p w14:paraId="086BB326" w14:textId="77777777" w:rsidR="002D3D8A" w:rsidRPr="00FE7DE4" w:rsidRDefault="002D3D8A" w:rsidP="002D3D8A">
      <w:pPr>
        <w:pStyle w:val="Testo2"/>
        <w:rPr>
          <w:rFonts w:eastAsia="Calibri"/>
          <w:lang w:eastAsia="en-US"/>
        </w:rPr>
      </w:pPr>
      <w:r w:rsidRPr="00FE7DE4">
        <w:t xml:space="preserve">Le attività residenziali si fondano sull’utilizzo di lezioni interattive di inquadramento, analisi di casi e laboratori riflessivi plenari anche attraverso l’analisi di casi di studio, esercitazioni, simulazioni e testimonianze. Le attività in remoto prevedono la fruizione di videolezioni (asicrone) ed un intenso utilizzo di casi di studio oggetto di discussione mediante webinar esercitativi e feed-back-live (sincroni). </w:t>
      </w:r>
      <w:r w:rsidRPr="00FE7DE4">
        <w:rPr>
          <w:rFonts w:eastAsia="Calibri"/>
          <w:lang w:eastAsia="en-US"/>
        </w:rPr>
        <w:t xml:space="preserve">Verranno inoltre proposte attività di action learning attraverso lo sviluppo di progetti in team. </w:t>
      </w:r>
    </w:p>
    <w:p w14:paraId="26C47C04" w14:textId="77777777" w:rsidR="002D3D8A" w:rsidRDefault="002D3D8A" w:rsidP="00384445">
      <w:pPr>
        <w:pStyle w:val="Testo2"/>
        <w:rPr>
          <w:b/>
          <w:i/>
        </w:rPr>
      </w:pPr>
      <w:r w:rsidRPr="00FE7DE4">
        <w:t>Il syllabus contenente il programma analitico del corso sarà comunicato in Blackboard.</w:t>
      </w:r>
    </w:p>
    <w:p w14:paraId="5C3B5E16" w14:textId="77777777" w:rsidR="00AC6721" w:rsidRDefault="00AC6721" w:rsidP="002D3D8A">
      <w:pPr>
        <w:spacing w:before="240" w:after="120"/>
        <w:rPr>
          <w:b/>
          <w:i/>
          <w:sz w:val="18"/>
        </w:rPr>
      </w:pPr>
    </w:p>
    <w:p w14:paraId="5AD67CAB" w14:textId="3B2381E7" w:rsidR="002D3D8A" w:rsidRDefault="002D3D8A" w:rsidP="002D3D8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METODO E CRITERI DI VALUTAZIONE</w:t>
      </w:r>
    </w:p>
    <w:p w14:paraId="71799671" w14:textId="77777777" w:rsidR="002D3D8A" w:rsidRDefault="002D3D8A" w:rsidP="002D3D8A">
      <w:pPr>
        <w:pStyle w:val="Testo2"/>
        <w:numPr>
          <w:ilvl w:val="0"/>
          <w:numId w:val="3"/>
        </w:numPr>
        <w:tabs>
          <w:tab w:val="clear" w:pos="284"/>
        </w:tabs>
        <w:rPr>
          <w:i/>
        </w:rPr>
      </w:pPr>
      <w:r w:rsidRPr="00384445">
        <w:rPr>
          <w:i/>
        </w:rPr>
        <w:t>Valutazione progressiva in itinere</w:t>
      </w:r>
    </w:p>
    <w:p w14:paraId="608D6396" w14:textId="0F9DC263" w:rsidR="002D3D8A" w:rsidRPr="008C5BE1" w:rsidRDefault="00A46ED2" w:rsidP="008C5BE1">
      <w:pPr>
        <w:tabs>
          <w:tab w:val="clear" w:pos="284"/>
          <w:tab w:val="left" w:pos="0"/>
        </w:tabs>
        <w:spacing w:line="240" w:lineRule="auto"/>
        <w:jc w:val="left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tab/>
      </w:r>
      <w:r w:rsidR="00C5370D" w:rsidRPr="00C5370D">
        <w:rPr>
          <w:rFonts w:ascii="Times" w:hAnsi="Times"/>
          <w:noProof/>
          <w:sz w:val="18"/>
          <w:szCs w:val="20"/>
        </w:rPr>
        <w:t xml:space="preserve">Per gli studenti che optano per una valutazione progressiva in itinere si prevede che: il 50% della valutazione sia effettuato mediante due prove (una prova d’aula individuale scritta con domande </w:t>
      </w:r>
      <w:r w:rsidR="00C5370D">
        <w:rPr>
          <w:rFonts w:ascii="Times" w:hAnsi="Times"/>
          <w:noProof/>
          <w:sz w:val="18"/>
          <w:szCs w:val="20"/>
        </w:rPr>
        <w:t xml:space="preserve">a risposta multipla </w:t>
      </w:r>
      <w:r w:rsidR="00C5370D" w:rsidRPr="00C5370D">
        <w:rPr>
          <w:rFonts w:ascii="Times" w:hAnsi="Times"/>
          <w:noProof/>
          <w:sz w:val="18"/>
          <w:szCs w:val="20"/>
        </w:rPr>
        <w:t>che pesa il 2</w:t>
      </w:r>
      <w:r w:rsidR="00E76EE1">
        <w:rPr>
          <w:rFonts w:ascii="Times" w:hAnsi="Times"/>
          <w:noProof/>
          <w:sz w:val="18"/>
          <w:szCs w:val="20"/>
        </w:rPr>
        <w:t>0</w:t>
      </w:r>
      <w:r w:rsidR="00C5370D" w:rsidRPr="00C5370D">
        <w:rPr>
          <w:rFonts w:ascii="Times" w:hAnsi="Times"/>
          <w:noProof/>
          <w:sz w:val="18"/>
          <w:szCs w:val="20"/>
        </w:rPr>
        <w:t xml:space="preserve">% e un progetto di gruppo che pesa il </w:t>
      </w:r>
      <w:r w:rsidR="00E76EE1">
        <w:rPr>
          <w:rFonts w:ascii="Times" w:hAnsi="Times"/>
          <w:noProof/>
          <w:sz w:val="18"/>
          <w:szCs w:val="20"/>
        </w:rPr>
        <w:t>30</w:t>
      </w:r>
      <w:r w:rsidR="00C5370D" w:rsidRPr="00C5370D">
        <w:rPr>
          <w:rFonts w:ascii="Times" w:hAnsi="Times"/>
          <w:noProof/>
          <w:sz w:val="18"/>
          <w:szCs w:val="20"/>
        </w:rPr>
        <w:t>%)</w:t>
      </w:r>
      <w:r w:rsidR="00010D48">
        <w:rPr>
          <w:rFonts w:ascii="Times" w:hAnsi="Times"/>
          <w:noProof/>
          <w:sz w:val="18"/>
          <w:szCs w:val="20"/>
        </w:rPr>
        <w:t xml:space="preserve">, </w:t>
      </w:r>
      <w:r w:rsidR="008C5BE1" w:rsidRPr="008C5BE1">
        <w:rPr>
          <w:rFonts w:ascii="Times" w:hAnsi="Times"/>
          <w:noProof/>
          <w:sz w:val="18"/>
          <w:szCs w:val="20"/>
        </w:rPr>
        <w:t xml:space="preserve">somministrate durante lo svolgimento del corso, secondo modalità, contenuti e tempistiche che saranno pubblicati nell'area Blackboard riservata agli studenti iscritti al corso; il </w:t>
      </w:r>
      <w:r w:rsidR="00010D48">
        <w:rPr>
          <w:rFonts w:ascii="Times" w:hAnsi="Times"/>
          <w:noProof/>
          <w:sz w:val="18"/>
          <w:szCs w:val="20"/>
        </w:rPr>
        <w:t xml:space="preserve">rimanente </w:t>
      </w:r>
      <w:r w:rsidR="008C5BE1" w:rsidRPr="008C5BE1">
        <w:rPr>
          <w:rFonts w:ascii="Times" w:hAnsi="Times"/>
          <w:noProof/>
          <w:sz w:val="18"/>
          <w:szCs w:val="20"/>
        </w:rPr>
        <w:t>50% della valutazione sia effettuato mediante una prova finale scritta (che prevede domande aperte</w:t>
      </w:r>
      <w:r w:rsidR="00010D48">
        <w:rPr>
          <w:rFonts w:ascii="Times" w:hAnsi="Times"/>
          <w:noProof/>
          <w:sz w:val="18"/>
          <w:szCs w:val="20"/>
        </w:rPr>
        <w:t xml:space="preserve"> e minicasi</w:t>
      </w:r>
      <w:r w:rsidR="008C5BE1" w:rsidRPr="008C5BE1">
        <w:rPr>
          <w:rFonts w:ascii="Times" w:hAnsi="Times"/>
          <w:noProof/>
          <w:sz w:val="18"/>
          <w:szCs w:val="20"/>
        </w:rPr>
        <w:t xml:space="preserve">). </w:t>
      </w:r>
      <w:r w:rsidR="002D3D8A" w:rsidRPr="008C5BE1">
        <w:rPr>
          <w:rFonts w:ascii="Times" w:hAnsi="Times"/>
          <w:noProof/>
          <w:sz w:val="18"/>
          <w:szCs w:val="20"/>
        </w:rPr>
        <w:t>Si accede alla prova finale a fronte del conseguimento di una valutazione positiva delle prove somministrate durante lo svolgimento del corso. Ai fini del superamento dell’esame, la prova finale (da tenersi in uno solo dei 3 appelli successivi al termine dell’insegnamento) deve essere positiva.</w:t>
      </w:r>
    </w:p>
    <w:p w14:paraId="2B32591F" w14:textId="77777777" w:rsidR="002D3D8A" w:rsidRPr="00384445" w:rsidRDefault="002D3D8A" w:rsidP="002D3D8A">
      <w:pPr>
        <w:pStyle w:val="Testo2"/>
        <w:numPr>
          <w:ilvl w:val="0"/>
          <w:numId w:val="3"/>
        </w:numPr>
        <w:tabs>
          <w:tab w:val="clear" w:pos="284"/>
        </w:tabs>
        <w:spacing w:before="120"/>
        <w:ind w:left="641" w:hanging="357"/>
        <w:rPr>
          <w:i/>
        </w:rPr>
      </w:pPr>
      <w:r w:rsidRPr="00384445">
        <w:rPr>
          <w:i/>
        </w:rPr>
        <w:t>Valutazione unitaria sommativa</w:t>
      </w:r>
    </w:p>
    <w:p w14:paraId="4591B5C1" w14:textId="77777777" w:rsidR="002D3D8A" w:rsidRPr="00FE7DE4" w:rsidRDefault="002D3D8A" w:rsidP="002D3D8A">
      <w:pPr>
        <w:pStyle w:val="Testo2"/>
        <w:ind w:firstLine="142"/>
      </w:pPr>
      <w:r w:rsidRPr="00FE7DE4">
        <w:t xml:space="preserve">Per gli studenti che intendono optare per una valutazione unitaria in sede di appello di esame, l’esame si articola in una prova scritta che consiste in domande aperte e minicasi </w:t>
      </w:r>
      <w:r w:rsidRPr="00FE7DE4">
        <w:rPr>
          <w:rFonts w:eastAsia="Calibri"/>
          <w:lang w:eastAsia="en-US"/>
        </w:rPr>
        <w:t>basata sui contenuti del testo di riferimento che avrà l’obiettivo di valutare le conoscenze e le capacità apprese</w:t>
      </w:r>
      <w:r w:rsidRPr="00FE7DE4">
        <w:t xml:space="preserve">. </w:t>
      </w:r>
    </w:p>
    <w:p w14:paraId="01F68F80" w14:textId="77777777" w:rsidR="002D3D8A" w:rsidRDefault="002D3D8A" w:rsidP="002D3D8A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6AEBC191" w14:textId="77777777" w:rsidR="002D3D8A" w:rsidRPr="00FE7DE4" w:rsidRDefault="00384445" w:rsidP="002D3D8A">
      <w:pPr>
        <w:pStyle w:val="Testo2"/>
      </w:pPr>
      <w:r>
        <w:t>È</w:t>
      </w:r>
      <w:r w:rsidR="002D3D8A" w:rsidRPr="00FE7DE4">
        <w:t xml:space="preserve"> richiesta una conoscenza di base della Economia aziendale e dell’Organizzazione aziendale. </w:t>
      </w:r>
    </w:p>
    <w:p w14:paraId="716DCDFD" w14:textId="77777777" w:rsidR="002D3D8A" w:rsidRPr="00FE7DE4" w:rsidRDefault="002D3D8A" w:rsidP="002D3D8A">
      <w:pPr>
        <w:pStyle w:val="Testo2"/>
      </w:pPr>
      <w:r w:rsidRPr="00FE7DE4">
        <w:t xml:space="preserve">Gli studenti eventualmente non in possesso di tali conoscenze preliminari dovranno farsi carico di acquisirle attraverso un’attività di studio individuale così da potere seguire efficacemente il corso. </w:t>
      </w:r>
    </w:p>
    <w:p w14:paraId="1C844C7D" w14:textId="77777777" w:rsidR="002D3D8A" w:rsidRPr="00FE7DE4" w:rsidRDefault="002D3D8A" w:rsidP="00384445">
      <w:pPr>
        <w:pStyle w:val="Testo2"/>
      </w:pPr>
      <w:r w:rsidRPr="00FE7DE4">
        <w:t>A tal fine, si suggeriscono i seguenti testi:</w:t>
      </w:r>
    </w:p>
    <w:p w14:paraId="1A770857" w14:textId="77777777" w:rsidR="002D3D8A" w:rsidRPr="00FE7DE4" w:rsidRDefault="002D3D8A" w:rsidP="00384445">
      <w:pPr>
        <w:pStyle w:val="Testo2"/>
        <w:tabs>
          <w:tab w:val="left" w:pos="567"/>
        </w:tabs>
      </w:pPr>
      <w:r>
        <w:t>–</w:t>
      </w:r>
      <w:r>
        <w:tab/>
      </w:r>
      <w:r w:rsidRPr="00FE7DE4">
        <w:t>Airoldi, Brunetti, Coda “</w:t>
      </w:r>
      <w:r w:rsidRPr="00FE7DE4">
        <w:rPr>
          <w:i/>
        </w:rPr>
        <w:t>Economia aziendale</w:t>
      </w:r>
      <w:r w:rsidRPr="00FE7DE4">
        <w:t>”</w:t>
      </w:r>
    </w:p>
    <w:p w14:paraId="185A0C3D" w14:textId="77777777" w:rsidR="00245F3B" w:rsidRDefault="002D3D8A" w:rsidP="00245F3B">
      <w:pPr>
        <w:pStyle w:val="Testo2"/>
        <w:tabs>
          <w:tab w:val="left" w:pos="567"/>
        </w:tabs>
      </w:pPr>
      <w:r>
        <w:t>–</w:t>
      </w:r>
      <w:r>
        <w:tab/>
      </w:r>
      <w:r w:rsidRPr="00FE7DE4">
        <w:t>Daft “</w:t>
      </w:r>
      <w:r w:rsidRPr="00FE7DE4">
        <w:rPr>
          <w:i/>
        </w:rPr>
        <w:t>Organizzazione aziendale</w:t>
      </w:r>
      <w:r w:rsidRPr="00FE7DE4">
        <w:t>”</w:t>
      </w:r>
    </w:p>
    <w:p w14:paraId="69589FD2" w14:textId="4B7C7124" w:rsidR="002D3D8A" w:rsidRDefault="00245F3B" w:rsidP="00245F3B">
      <w:pPr>
        <w:pStyle w:val="Testo2"/>
        <w:tabs>
          <w:tab w:val="left" w:pos="567"/>
        </w:tabs>
      </w:pPr>
      <w:r>
        <w:t>–</w:t>
      </w:r>
      <w:r>
        <w:tab/>
      </w:r>
      <w:r w:rsidR="002D3D8A" w:rsidRPr="00FE7DE4">
        <w:t>Grant “L’analisi strategica per le decisioni aziendali</w:t>
      </w:r>
    </w:p>
    <w:p w14:paraId="2D79032A" w14:textId="5DC0E67A" w:rsidR="00E3505A" w:rsidRPr="00862625" w:rsidRDefault="00862625" w:rsidP="00862625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ORARIO E LUOGO DI RICEVIMENTO</w:t>
      </w:r>
    </w:p>
    <w:p w14:paraId="0DACA010" w14:textId="77777777" w:rsidR="00E3505A" w:rsidRPr="00E3505A" w:rsidRDefault="00E3505A" w:rsidP="003962CE">
      <w:pPr>
        <w:pStyle w:val="Testo2"/>
      </w:pPr>
      <w:r w:rsidRPr="00E3505A">
        <w:t xml:space="preserve">Si vedano le rispettive pagine personali delle docenti. </w:t>
      </w:r>
    </w:p>
    <w:sectPr w:rsidR="00E3505A" w:rsidRPr="00E3505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EF418" w14:textId="77777777" w:rsidR="000738AD" w:rsidRDefault="000738AD" w:rsidP="002E4FE0">
      <w:pPr>
        <w:spacing w:line="240" w:lineRule="auto"/>
      </w:pPr>
      <w:r>
        <w:separator/>
      </w:r>
    </w:p>
  </w:endnote>
  <w:endnote w:type="continuationSeparator" w:id="0">
    <w:p w14:paraId="32498A3D" w14:textId="77777777" w:rsidR="000738AD" w:rsidRDefault="000738AD" w:rsidP="002E4F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aco"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66141" w14:textId="77777777" w:rsidR="000738AD" w:rsidRDefault="000738AD" w:rsidP="002E4FE0">
      <w:pPr>
        <w:spacing w:line="240" w:lineRule="auto"/>
      </w:pPr>
      <w:r>
        <w:separator/>
      </w:r>
    </w:p>
  </w:footnote>
  <w:footnote w:type="continuationSeparator" w:id="0">
    <w:p w14:paraId="7F7B89D8" w14:textId="77777777" w:rsidR="000738AD" w:rsidRDefault="000738AD" w:rsidP="002E4F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A47CA"/>
    <w:multiLevelType w:val="hybridMultilevel"/>
    <w:tmpl w:val="AC78F1A8"/>
    <w:lvl w:ilvl="0" w:tplc="7D6AAA68">
      <w:numFmt w:val="bullet"/>
      <w:lvlText w:val="–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91062C"/>
    <w:multiLevelType w:val="multilevel"/>
    <w:tmpl w:val="37365A84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3478ED"/>
    <w:multiLevelType w:val="hybridMultilevel"/>
    <w:tmpl w:val="CDD26814"/>
    <w:lvl w:ilvl="0" w:tplc="1E88B0E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5634A84"/>
    <w:multiLevelType w:val="hybridMultilevel"/>
    <w:tmpl w:val="551C7CB4"/>
    <w:lvl w:ilvl="0" w:tplc="451A4AF0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E76D5"/>
    <w:multiLevelType w:val="multilevel"/>
    <w:tmpl w:val="3736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1073580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" w16cid:durableId="1732189640">
    <w:abstractNumId w:val="0"/>
  </w:num>
  <w:num w:numId="3" w16cid:durableId="2010711161">
    <w:abstractNumId w:val="2"/>
  </w:num>
  <w:num w:numId="4" w16cid:durableId="1051613534">
    <w:abstractNumId w:val="1"/>
  </w:num>
  <w:num w:numId="5" w16cid:durableId="14522875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3B5"/>
    <w:rsid w:val="00010D48"/>
    <w:rsid w:val="000738AD"/>
    <w:rsid w:val="00164667"/>
    <w:rsid w:val="00187B99"/>
    <w:rsid w:val="002014DD"/>
    <w:rsid w:val="00233F9B"/>
    <w:rsid w:val="00245F3B"/>
    <w:rsid w:val="002D3D8A"/>
    <w:rsid w:val="002D5E17"/>
    <w:rsid w:val="002E4FE0"/>
    <w:rsid w:val="00384445"/>
    <w:rsid w:val="003962CE"/>
    <w:rsid w:val="004B0065"/>
    <w:rsid w:val="004B697A"/>
    <w:rsid w:val="004D1217"/>
    <w:rsid w:val="004D6008"/>
    <w:rsid w:val="005453F7"/>
    <w:rsid w:val="005E6FBB"/>
    <w:rsid w:val="00640794"/>
    <w:rsid w:val="006748A3"/>
    <w:rsid w:val="006F1772"/>
    <w:rsid w:val="0071794B"/>
    <w:rsid w:val="0074064B"/>
    <w:rsid w:val="00862625"/>
    <w:rsid w:val="008942E7"/>
    <w:rsid w:val="008A1204"/>
    <w:rsid w:val="008B6DC1"/>
    <w:rsid w:val="008C5BE1"/>
    <w:rsid w:val="00900CCA"/>
    <w:rsid w:val="00924B77"/>
    <w:rsid w:val="00940417"/>
    <w:rsid w:val="00940DA2"/>
    <w:rsid w:val="00961671"/>
    <w:rsid w:val="009E055C"/>
    <w:rsid w:val="00A313B5"/>
    <w:rsid w:val="00A46ED2"/>
    <w:rsid w:val="00A65A6D"/>
    <w:rsid w:val="00A74F6F"/>
    <w:rsid w:val="00AC26A5"/>
    <w:rsid w:val="00AC6721"/>
    <w:rsid w:val="00AD20FA"/>
    <w:rsid w:val="00AD7557"/>
    <w:rsid w:val="00B04D5F"/>
    <w:rsid w:val="00B16EA5"/>
    <w:rsid w:val="00B50C5D"/>
    <w:rsid w:val="00B51253"/>
    <w:rsid w:val="00B525CC"/>
    <w:rsid w:val="00BD56B9"/>
    <w:rsid w:val="00C5370D"/>
    <w:rsid w:val="00D22DBB"/>
    <w:rsid w:val="00D404F2"/>
    <w:rsid w:val="00E3505A"/>
    <w:rsid w:val="00E607E6"/>
    <w:rsid w:val="00E7037F"/>
    <w:rsid w:val="00E76EE1"/>
    <w:rsid w:val="00EB797F"/>
    <w:rsid w:val="00F04B4B"/>
    <w:rsid w:val="00F23893"/>
    <w:rsid w:val="00FA1769"/>
    <w:rsid w:val="00FD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0AD55"/>
  <w15:docId w15:val="{00BC22A7-163A-4EDC-ADE2-5D5A2EEE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2D3D8A"/>
    <w:pPr>
      <w:tabs>
        <w:tab w:val="clear" w:pos="284"/>
      </w:tabs>
      <w:spacing w:line="240" w:lineRule="exact"/>
      <w:ind w:left="720"/>
      <w:contextualSpacing/>
    </w:pPr>
    <w:rPr>
      <w:rFonts w:eastAsia="MS Mincho"/>
    </w:rPr>
  </w:style>
  <w:style w:type="paragraph" w:customStyle="1" w:styleId="WPNormal">
    <w:name w:val="WP_Normal"/>
    <w:basedOn w:val="Normale"/>
    <w:rsid w:val="002D3D8A"/>
    <w:pPr>
      <w:tabs>
        <w:tab w:val="clear" w:pos="284"/>
      </w:tabs>
      <w:spacing w:line="240" w:lineRule="auto"/>
      <w:jc w:val="left"/>
    </w:pPr>
    <w:rPr>
      <w:rFonts w:ascii="Monaco" w:hAnsi="Monaco"/>
      <w:sz w:val="24"/>
      <w:szCs w:val="20"/>
      <w:lang w:val="en-US" w:eastAsia="en-US"/>
    </w:rPr>
  </w:style>
  <w:style w:type="paragraph" w:customStyle="1" w:styleId="wpnormal0">
    <w:name w:val="wpnormal"/>
    <w:basedOn w:val="Normale"/>
    <w:rsid w:val="002D3D8A"/>
    <w:pPr>
      <w:tabs>
        <w:tab w:val="clear" w:pos="284"/>
      </w:tabs>
      <w:spacing w:line="240" w:lineRule="auto"/>
      <w:jc w:val="left"/>
    </w:pPr>
    <w:rPr>
      <w:rFonts w:eastAsiaTheme="minorHAnsi"/>
      <w:sz w:val="24"/>
    </w:rPr>
  </w:style>
  <w:style w:type="paragraph" w:styleId="Testonotaapidipagina">
    <w:name w:val="footnote text"/>
    <w:basedOn w:val="Normale"/>
    <w:link w:val="TestonotaapidipaginaCarattere"/>
    <w:rsid w:val="002E4FE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E4FE0"/>
  </w:style>
  <w:style w:type="character" w:styleId="Rimandonotaapidipagina">
    <w:name w:val="footnote reference"/>
    <w:basedOn w:val="Carpredefinitoparagrafo"/>
    <w:rsid w:val="002E4FE0"/>
    <w:rPr>
      <w:vertAlign w:val="superscript"/>
    </w:rPr>
  </w:style>
  <w:style w:type="character" w:styleId="Collegamentoipertestuale">
    <w:name w:val="Hyperlink"/>
    <w:basedOn w:val="Carpredefinitoparagrafo"/>
    <w:rsid w:val="002E4F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0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7822-985F-B54D-A04A-A6A5C24ECB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4</TotalTime>
  <Pages>3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Grassi Monica Barbara</cp:lastModifiedBy>
  <cp:revision>3</cp:revision>
  <cp:lastPrinted>2003-03-27T10:42:00Z</cp:lastPrinted>
  <dcterms:created xsi:type="dcterms:W3CDTF">2026-06-26T09:20:00Z</dcterms:created>
  <dcterms:modified xsi:type="dcterms:W3CDTF">2026-06-26T09:21:00Z</dcterms:modified>
</cp:coreProperties>
</file>