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AB7BB7" w14:textId="6DC26D22" w:rsidR="00EE78A4" w:rsidRPr="00C83C7F" w:rsidRDefault="009804D3" w:rsidP="00E21E8D">
      <w:pPr>
        <w:pStyle w:val="Titolo2"/>
        <w:rPr>
          <w:rFonts w:ascii="Times New Roman" w:hAnsi="Times New Roman"/>
          <w:b/>
          <w:bCs/>
          <w:smallCaps w:val="0"/>
          <w:sz w:val="20"/>
        </w:rPr>
      </w:pPr>
      <w:r w:rsidRPr="00C83C7F">
        <w:rPr>
          <w:rFonts w:ascii="Times New Roman" w:hAnsi="Times New Roman"/>
          <w:b/>
          <w:bCs/>
          <w:smallCaps w:val="0"/>
          <w:sz w:val="20"/>
        </w:rPr>
        <w:t xml:space="preserve">Bilancio </w:t>
      </w:r>
      <w:r w:rsidR="009612A9">
        <w:rPr>
          <w:rFonts w:ascii="Times New Roman" w:hAnsi="Times New Roman"/>
          <w:b/>
          <w:bCs/>
          <w:smallCaps w:val="0"/>
          <w:sz w:val="20"/>
        </w:rPr>
        <w:t>c</w:t>
      </w:r>
      <w:r w:rsidRPr="00C83C7F">
        <w:rPr>
          <w:rFonts w:ascii="Times New Roman" w:hAnsi="Times New Roman"/>
          <w:b/>
          <w:bCs/>
          <w:smallCaps w:val="0"/>
          <w:sz w:val="20"/>
        </w:rPr>
        <w:t>onsolidato e</w:t>
      </w:r>
      <w:r w:rsidR="009612A9">
        <w:rPr>
          <w:rFonts w:ascii="Times New Roman" w:hAnsi="Times New Roman"/>
          <w:b/>
          <w:bCs/>
          <w:smallCaps w:val="0"/>
          <w:sz w:val="20"/>
        </w:rPr>
        <w:t xml:space="preserve"> a</w:t>
      </w:r>
      <w:r w:rsidRPr="00C83C7F">
        <w:rPr>
          <w:rFonts w:ascii="Times New Roman" w:hAnsi="Times New Roman"/>
          <w:b/>
          <w:bCs/>
          <w:smallCaps w:val="0"/>
          <w:sz w:val="20"/>
        </w:rPr>
        <w:t>nalisi di bilancio</w:t>
      </w:r>
    </w:p>
    <w:p w14:paraId="1F597518" w14:textId="74156408" w:rsidR="002D5E17" w:rsidRPr="009804D3" w:rsidRDefault="00E21E8D" w:rsidP="00E21E8D">
      <w:pPr>
        <w:pStyle w:val="Titolo2"/>
        <w:rPr>
          <w:rFonts w:ascii="Times New Roman" w:hAnsi="Times New Roman"/>
          <w:szCs w:val="18"/>
        </w:rPr>
      </w:pPr>
      <w:r w:rsidRPr="009804D3">
        <w:rPr>
          <w:rFonts w:ascii="Times New Roman" w:hAnsi="Times New Roman"/>
          <w:szCs w:val="18"/>
        </w:rPr>
        <w:t>Prof. Marco Giovanni Rizzo</w:t>
      </w:r>
    </w:p>
    <w:p w14:paraId="45EDEA0B" w14:textId="47DC1E0D" w:rsidR="00E21E8D" w:rsidRPr="009804D3" w:rsidRDefault="00E21E8D" w:rsidP="00E21E8D">
      <w:pPr>
        <w:spacing w:before="240" w:after="120" w:line="240" w:lineRule="exact"/>
        <w:rPr>
          <w:b/>
          <w:sz w:val="18"/>
          <w:szCs w:val="18"/>
        </w:rPr>
      </w:pPr>
      <w:r w:rsidRPr="009804D3">
        <w:rPr>
          <w:b/>
          <w:i/>
          <w:sz w:val="18"/>
          <w:szCs w:val="18"/>
        </w:rPr>
        <w:t>OBIETTIV</w:t>
      </w:r>
      <w:r w:rsidR="009804D3" w:rsidRPr="009804D3">
        <w:rPr>
          <w:b/>
          <w:i/>
          <w:sz w:val="18"/>
          <w:szCs w:val="18"/>
        </w:rPr>
        <w:t>I</w:t>
      </w:r>
      <w:r w:rsidRPr="009804D3">
        <w:rPr>
          <w:b/>
          <w:i/>
          <w:sz w:val="18"/>
          <w:szCs w:val="18"/>
        </w:rPr>
        <w:t xml:space="preserve"> DEL CORSO E RISULTATI DI APPRENDIMENTO ATTESI</w:t>
      </w:r>
    </w:p>
    <w:p w14:paraId="5338770B" w14:textId="2F54608E" w:rsidR="00E21E8D" w:rsidRPr="00CB36E1" w:rsidRDefault="00E21E8D" w:rsidP="00FB13E4">
      <w:pPr>
        <w:spacing w:before="120" w:line="240" w:lineRule="exact"/>
        <w:rPr>
          <w:szCs w:val="20"/>
        </w:rPr>
      </w:pPr>
      <w:r w:rsidRPr="00CB36E1">
        <w:rPr>
          <w:szCs w:val="20"/>
        </w:rPr>
        <w:t xml:space="preserve">Il corso si propone di fornire agli studenti le nozioni per affrontare da un lato, la tecnica di costruzione, lettura e interpretazione del bilancio consolidato e, dall’altro, le tecniche e gli strumenti riferibili all’analisi di bilancio </w:t>
      </w:r>
      <w:r w:rsidRPr="00CB36E1">
        <w:rPr>
          <w:rFonts w:eastAsia="MS Mincho"/>
          <w:szCs w:val="20"/>
        </w:rPr>
        <w:t xml:space="preserve">e del rendiconto finanziario. </w:t>
      </w:r>
      <w:r w:rsidRPr="00CB36E1">
        <w:rPr>
          <w:szCs w:val="20"/>
        </w:rPr>
        <w:t>Al termine dell’insegnamento, lo studente:</w:t>
      </w:r>
    </w:p>
    <w:p w14:paraId="383BD30A" w14:textId="77777777" w:rsidR="00E21E8D" w:rsidRPr="00CB36E1" w:rsidRDefault="007459D6" w:rsidP="00FB13E4">
      <w:pPr>
        <w:pStyle w:val="Paragrafoelenco"/>
        <w:numPr>
          <w:ilvl w:val="0"/>
          <w:numId w:val="1"/>
        </w:numPr>
        <w:ind w:left="426" w:hanging="426"/>
        <w:rPr>
          <w:szCs w:val="20"/>
        </w:rPr>
      </w:pPr>
      <w:r w:rsidRPr="00CB36E1">
        <w:rPr>
          <w:szCs w:val="20"/>
        </w:rPr>
        <w:t>a</w:t>
      </w:r>
      <w:r w:rsidR="00E21E8D" w:rsidRPr="00CB36E1">
        <w:rPr>
          <w:szCs w:val="20"/>
        </w:rPr>
        <w:t xml:space="preserve">vrà acquisito conoscenze relativamente agli aspetti economico-aziendali dei gruppi, alle teorie di consolidamento, alle operazioni di </w:t>
      </w:r>
      <w:proofErr w:type="spellStart"/>
      <w:r w:rsidR="00E21E8D" w:rsidRPr="00CB36E1">
        <w:rPr>
          <w:szCs w:val="20"/>
        </w:rPr>
        <w:t>pre</w:t>
      </w:r>
      <w:proofErr w:type="spellEnd"/>
      <w:r w:rsidR="00E21E8D" w:rsidRPr="00CB36E1">
        <w:rPr>
          <w:szCs w:val="20"/>
        </w:rPr>
        <w:t xml:space="preserve">-consolidamento, alle rettifiche di consolidamento, alle principali tecniche di analisi del bilancio (riclassificazioni, indici, flussi) e alla costruzione del rendiconto finanziario; </w:t>
      </w:r>
    </w:p>
    <w:p w14:paraId="6A1BEBA4" w14:textId="77777777" w:rsidR="00E21E8D" w:rsidRPr="00CB36E1" w:rsidRDefault="007459D6" w:rsidP="00FB13E4">
      <w:pPr>
        <w:pStyle w:val="Paragrafoelenco"/>
        <w:numPr>
          <w:ilvl w:val="0"/>
          <w:numId w:val="1"/>
        </w:numPr>
        <w:ind w:left="426" w:hanging="426"/>
        <w:rPr>
          <w:szCs w:val="20"/>
        </w:rPr>
      </w:pPr>
      <w:r w:rsidRPr="00CB36E1">
        <w:rPr>
          <w:szCs w:val="20"/>
        </w:rPr>
        <w:t>s</w:t>
      </w:r>
      <w:r w:rsidR="00E21E8D" w:rsidRPr="00CB36E1">
        <w:rPr>
          <w:szCs w:val="20"/>
        </w:rPr>
        <w:t>aprà redigere il bilancio consolidato, riclassificare le tavole di sintesi, costruire gli indici di bilancio e il rendiconto finanziario;</w:t>
      </w:r>
    </w:p>
    <w:p w14:paraId="4C2BD795" w14:textId="77777777" w:rsidR="00E21E8D" w:rsidRPr="00CB36E1" w:rsidRDefault="007459D6" w:rsidP="00FB13E4">
      <w:pPr>
        <w:pStyle w:val="Paragrafoelenco"/>
        <w:numPr>
          <w:ilvl w:val="0"/>
          <w:numId w:val="1"/>
        </w:numPr>
        <w:ind w:left="426" w:hanging="426"/>
        <w:rPr>
          <w:szCs w:val="20"/>
        </w:rPr>
      </w:pPr>
      <w:r w:rsidRPr="00CB36E1">
        <w:rPr>
          <w:szCs w:val="20"/>
        </w:rPr>
        <w:t>s</w:t>
      </w:r>
      <w:r w:rsidR="00E21E8D" w:rsidRPr="00CB36E1">
        <w:rPr>
          <w:szCs w:val="20"/>
        </w:rPr>
        <w:t>aprà interpretare in modo critico le informazioni economico-finanziarie di un gruppo di imprese e formulare giudizi autonomi, apprezzamenti sistemici e integrati circa l’andamento spazio-temporale delle performance economico-finanziarie delle aziende;</w:t>
      </w:r>
    </w:p>
    <w:p w14:paraId="48FA4346" w14:textId="77777777" w:rsidR="00E21E8D" w:rsidRPr="00CB36E1" w:rsidRDefault="007459D6" w:rsidP="00FB13E4">
      <w:pPr>
        <w:pStyle w:val="Paragrafoelenco"/>
        <w:numPr>
          <w:ilvl w:val="0"/>
          <w:numId w:val="1"/>
        </w:numPr>
        <w:ind w:left="426" w:hanging="426"/>
        <w:rPr>
          <w:szCs w:val="20"/>
        </w:rPr>
      </w:pPr>
      <w:r w:rsidRPr="00CB36E1">
        <w:rPr>
          <w:szCs w:val="20"/>
        </w:rPr>
        <w:t>s</w:t>
      </w:r>
      <w:r w:rsidR="00E21E8D" w:rsidRPr="00CB36E1">
        <w:rPr>
          <w:szCs w:val="20"/>
        </w:rPr>
        <w:t>aprà comunicare in modo chiaro a interlocutori specialisti le determinazioni quantitative relative ai bilanci dei gruppi di imprese e dei giudizi sugli equilibri aziendali proponendo delle relazioni di interdipendenza tra le diverse dimensioni di analisi;</w:t>
      </w:r>
    </w:p>
    <w:p w14:paraId="43F3AD98" w14:textId="77777777" w:rsidR="00E21E8D" w:rsidRPr="00CB36E1" w:rsidRDefault="007459D6" w:rsidP="00FB13E4">
      <w:pPr>
        <w:pStyle w:val="Paragrafoelenco"/>
        <w:numPr>
          <w:ilvl w:val="0"/>
          <w:numId w:val="1"/>
        </w:numPr>
        <w:ind w:left="426" w:hanging="426"/>
        <w:rPr>
          <w:szCs w:val="20"/>
        </w:rPr>
      </w:pPr>
      <w:r w:rsidRPr="00CB36E1">
        <w:rPr>
          <w:szCs w:val="20"/>
        </w:rPr>
        <w:t>a</w:t>
      </w:r>
      <w:r w:rsidR="00E21E8D" w:rsidRPr="00CB36E1">
        <w:rPr>
          <w:szCs w:val="20"/>
        </w:rPr>
        <w:t>vrà sviluppato, grazie alle lezioni teoriche e alle applicazioni pratiche, le capacità di apprendimento necessarie per intraprendere con elevato grado di autonomia la carriera professionale</w:t>
      </w:r>
      <w:r w:rsidR="00FB13E4" w:rsidRPr="00CB36E1">
        <w:rPr>
          <w:szCs w:val="20"/>
        </w:rPr>
        <w:t>.</w:t>
      </w:r>
    </w:p>
    <w:p w14:paraId="76577FE6" w14:textId="77777777" w:rsidR="00E21E8D" w:rsidRPr="009804D3" w:rsidRDefault="00E21E8D" w:rsidP="00FB13E4">
      <w:pPr>
        <w:spacing w:before="240" w:after="120" w:line="240" w:lineRule="exact"/>
        <w:rPr>
          <w:b/>
          <w:sz w:val="18"/>
          <w:szCs w:val="18"/>
        </w:rPr>
      </w:pPr>
      <w:r w:rsidRPr="009804D3">
        <w:rPr>
          <w:b/>
          <w:i/>
          <w:sz w:val="18"/>
          <w:szCs w:val="18"/>
        </w:rPr>
        <w:t>PROGRAMMA DEL CORSO</w:t>
      </w:r>
    </w:p>
    <w:p w14:paraId="15D29909" w14:textId="082FA262" w:rsidR="00E21E8D" w:rsidRPr="00CB36E1" w:rsidRDefault="00E21E8D" w:rsidP="00CB36E1">
      <w:pPr>
        <w:spacing w:line="240" w:lineRule="exact"/>
        <w:rPr>
          <w:szCs w:val="20"/>
        </w:rPr>
      </w:pPr>
      <w:r w:rsidRPr="00CB36E1">
        <w:rPr>
          <w:szCs w:val="20"/>
        </w:rPr>
        <w:t xml:space="preserve">Il corso è articolato in due moduli. Nel corso del primo modulo saranno </w:t>
      </w:r>
      <w:r w:rsidR="00CB36E1" w:rsidRPr="00CB36E1">
        <w:rPr>
          <w:szCs w:val="20"/>
        </w:rPr>
        <w:t xml:space="preserve">affrontati i seguenti argomenti: (i) </w:t>
      </w:r>
      <w:r w:rsidRPr="00CB36E1">
        <w:rPr>
          <w:szCs w:val="20"/>
        </w:rPr>
        <w:t>il gruppo di imprese: aspetti economico aziendali;</w:t>
      </w:r>
      <w:r w:rsidR="00CB36E1" w:rsidRPr="00CB36E1">
        <w:rPr>
          <w:szCs w:val="20"/>
        </w:rPr>
        <w:t xml:space="preserve"> (ii) </w:t>
      </w:r>
      <w:r w:rsidR="00323080" w:rsidRPr="00CB36E1">
        <w:rPr>
          <w:szCs w:val="20"/>
        </w:rPr>
        <w:t>i documenti che compongono il bilancio consolidato, l’obbligo di redazione del bilancio consolidato e l’area di consolidamento;</w:t>
      </w:r>
      <w:r w:rsidR="00CB36E1" w:rsidRPr="00CB36E1">
        <w:rPr>
          <w:szCs w:val="20"/>
        </w:rPr>
        <w:t xml:space="preserve"> (iii) </w:t>
      </w:r>
      <w:r w:rsidRPr="00CB36E1">
        <w:rPr>
          <w:szCs w:val="20"/>
        </w:rPr>
        <w:t>i processi di consolidament</w:t>
      </w:r>
      <w:r w:rsidR="00323080" w:rsidRPr="00CB36E1">
        <w:rPr>
          <w:szCs w:val="20"/>
        </w:rPr>
        <w:t>o e le teorie di consolidamento;</w:t>
      </w:r>
      <w:r w:rsidR="00CB36E1" w:rsidRPr="00CB36E1">
        <w:rPr>
          <w:szCs w:val="20"/>
        </w:rPr>
        <w:t xml:space="preserve"> (iv) </w:t>
      </w:r>
      <w:r w:rsidRPr="00CB36E1">
        <w:rPr>
          <w:szCs w:val="20"/>
        </w:rPr>
        <w:t xml:space="preserve">le operazioni di </w:t>
      </w:r>
      <w:proofErr w:type="spellStart"/>
      <w:r w:rsidRPr="00CB36E1">
        <w:rPr>
          <w:szCs w:val="20"/>
        </w:rPr>
        <w:t>pre</w:t>
      </w:r>
      <w:proofErr w:type="spellEnd"/>
      <w:r w:rsidRPr="00CB36E1">
        <w:rPr>
          <w:szCs w:val="20"/>
        </w:rPr>
        <w:t>-consolidamento</w:t>
      </w:r>
      <w:r w:rsidR="0080248D" w:rsidRPr="00CB36E1">
        <w:rPr>
          <w:szCs w:val="20"/>
        </w:rPr>
        <w:t>;</w:t>
      </w:r>
      <w:r w:rsidR="00CB36E1" w:rsidRPr="00CB36E1">
        <w:rPr>
          <w:szCs w:val="20"/>
        </w:rPr>
        <w:t xml:space="preserve"> (v) </w:t>
      </w:r>
      <w:r w:rsidRPr="00CB36E1">
        <w:rPr>
          <w:szCs w:val="20"/>
        </w:rPr>
        <w:t>le rettifiche di consolidamento nel primo esercizio e negli esercizi successivi al primo</w:t>
      </w:r>
      <w:r w:rsidR="00521C58" w:rsidRPr="00CB36E1">
        <w:rPr>
          <w:szCs w:val="20"/>
        </w:rPr>
        <w:t>;</w:t>
      </w:r>
      <w:r w:rsidR="00CB36E1" w:rsidRPr="00CB36E1">
        <w:rPr>
          <w:szCs w:val="20"/>
        </w:rPr>
        <w:t xml:space="preserve"> (vi) </w:t>
      </w:r>
      <w:r w:rsidR="00521C58" w:rsidRPr="00CB36E1">
        <w:rPr>
          <w:szCs w:val="20"/>
        </w:rPr>
        <w:t>la cost</w:t>
      </w:r>
      <w:r w:rsidR="002E17FB" w:rsidRPr="00CB36E1">
        <w:rPr>
          <w:szCs w:val="20"/>
        </w:rPr>
        <w:t>ruzione del bilancio consolidato</w:t>
      </w:r>
      <w:r w:rsidR="00EE78A4">
        <w:rPr>
          <w:szCs w:val="20"/>
        </w:rPr>
        <w:t xml:space="preserve"> secondo i principi contabili nazionali e internazionali</w:t>
      </w:r>
      <w:r w:rsidR="002E17FB" w:rsidRPr="00CB36E1">
        <w:rPr>
          <w:szCs w:val="20"/>
        </w:rPr>
        <w:t>.</w:t>
      </w:r>
      <w:r w:rsidR="00CB36E1" w:rsidRPr="00CB36E1">
        <w:rPr>
          <w:szCs w:val="20"/>
        </w:rPr>
        <w:t xml:space="preserve"> </w:t>
      </w:r>
      <w:r w:rsidRPr="00CB36E1">
        <w:rPr>
          <w:szCs w:val="20"/>
        </w:rPr>
        <w:t>Nel corso del secondo modulo saranno affrontati i seguenti argomenti:</w:t>
      </w:r>
      <w:r w:rsidR="00CB36E1" w:rsidRPr="00CB36E1">
        <w:rPr>
          <w:szCs w:val="20"/>
        </w:rPr>
        <w:t xml:space="preserve"> (i) </w:t>
      </w:r>
      <w:r w:rsidRPr="00CB36E1">
        <w:rPr>
          <w:szCs w:val="20"/>
        </w:rPr>
        <w:t>gli obiettivi dell’analisi di bilancio</w:t>
      </w:r>
      <w:r w:rsidR="003446C9" w:rsidRPr="00CB36E1">
        <w:rPr>
          <w:szCs w:val="20"/>
        </w:rPr>
        <w:t xml:space="preserve">, </w:t>
      </w:r>
      <w:r w:rsidRPr="00CB36E1">
        <w:rPr>
          <w:szCs w:val="20"/>
        </w:rPr>
        <w:t xml:space="preserve">le prospettive dell’analista interno e dell’analista </w:t>
      </w:r>
      <w:r w:rsidR="0080248D" w:rsidRPr="00CB36E1">
        <w:rPr>
          <w:szCs w:val="20"/>
        </w:rPr>
        <w:t>esterno</w:t>
      </w:r>
      <w:r w:rsidRPr="00CB36E1">
        <w:rPr>
          <w:szCs w:val="20"/>
        </w:rPr>
        <w:t xml:space="preserve">; </w:t>
      </w:r>
      <w:r w:rsidR="00CB36E1" w:rsidRPr="00CB36E1">
        <w:rPr>
          <w:szCs w:val="20"/>
        </w:rPr>
        <w:t xml:space="preserve">(ii) </w:t>
      </w:r>
      <w:r w:rsidRPr="00CB36E1">
        <w:rPr>
          <w:szCs w:val="20"/>
        </w:rPr>
        <w:t>la riclassificazione del conto economico</w:t>
      </w:r>
      <w:r w:rsidR="0080248D" w:rsidRPr="00CB36E1">
        <w:rPr>
          <w:szCs w:val="20"/>
        </w:rPr>
        <w:t xml:space="preserve"> e </w:t>
      </w:r>
      <w:r w:rsidRPr="00CB36E1">
        <w:rPr>
          <w:szCs w:val="20"/>
        </w:rPr>
        <w:t>dello stato patrimoniale;</w:t>
      </w:r>
      <w:r w:rsidR="00CB36E1" w:rsidRPr="00CB36E1">
        <w:rPr>
          <w:szCs w:val="20"/>
        </w:rPr>
        <w:t xml:space="preserve"> (iii)</w:t>
      </w:r>
      <w:r w:rsidR="00251702">
        <w:rPr>
          <w:szCs w:val="20"/>
        </w:rPr>
        <w:t xml:space="preserve"> </w:t>
      </w:r>
      <w:r w:rsidRPr="00CB36E1">
        <w:rPr>
          <w:szCs w:val="20"/>
        </w:rPr>
        <w:t>l’analisi di bilancio attraverso gli indicatori</w:t>
      </w:r>
      <w:r w:rsidR="00521C58" w:rsidRPr="00CB36E1">
        <w:rPr>
          <w:szCs w:val="20"/>
        </w:rPr>
        <w:t xml:space="preserve"> di solidità, redditività, </w:t>
      </w:r>
      <w:r w:rsidR="00521C58" w:rsidRPr="00CB36E1">
        <w:rPr>
          <w:szCs w:val="20"/>
        </w:rPr>
        <w:lastRenderedPageBreak/>
        <w:t>liquidità e sviluppo;</w:t>
      </w:r>
      <w:r w:rsidR="00CB36E1" w:rsidRPr="00CB36E1">
        <w:rPr>
          <w:szCs w:val="20"/>
        </w:rPr>
        <w:t xml:space="preserve"> (iv) </w:t>
      </w:r>
      <w:r w:rsidRPr="00CB36E1">
        <w:rPr>
          <w:szCs w:val="20"/>
        </w:rPr>
        <w:t>i collegamenti tra le</w:t>
      </w:r>
      <w:r w:rsidR="00FB13E4" w:rsidRPr="00CB36E1">
        <w:rPr>
          <w:szCs w:val="20"/>
        </w:rPr>
        <w:t xml:space="preserve"> quattro dimensioni di analisi;</w:t>
      </w:r>
      <w:r w:rsidR="00CB36E1" w:rsidRPr="00CB36E1">
        <w:rPr>
          <w:szCs w:val="20"/>
        </w:rPr>
        <w:t xml:space="preserve"> (v) </w:t>
      </w:r>
      <w:r w:rsidRPr="00CB36E1">
        <w:rPr>
          <w:szCs w:val="20"/>
        </w:rPr>
        <w:t>il rendiconto finanziario</w:t>
      </w:r>
      <w:r w:rsidR="0080248D" w:rsidRPr="00CB36E1">
        <w:rPr>
          <w:szCs w:val="20"/>
        </w:rPr>
        <w:t>: s</w:t>
      </w:r>
      <w:r w:rsidRPr="00CB36E1">
        <w:rPr>
          <w:szCs w:val="20"/>
        </w:rPr>
        <w:t>ignificato, struttura</w:t>
      </w:r>
      <w:r w:rsidR="0080248D" w:rsidRPr="00CB36E1">
        <w:rPr>
          <w:szCs w:val="20"/>
        </w:rPr>
        <w:t xml:space="preserve"> e </w:t>
      </w:r>
      <w:r w:rsidRPr="00CB36E1">
        <w:rPr>
          <w:szCs w:val="20"/>
        </w:rPr>
        <w:t>modalità di redazione.</w:t>
      </w:r>
    </w:p>
    <w:p w14:paraId="4B45B91F" w14:textId="77777777" w:rsidR="00E21E8D" w:rsidRPr="009804D3" w:rsidRDefault="00E21E8D" w:rsidP="00FB13E4">
      <w:pPr>
        <w:spacing w:before="240" w:after="120"/>
        <w:rPr>
          <w:b/>
          <w:i/>
          <w:sz w:val="18"/>
          <w:szCs w:val="18"/>
        </w:rPr>
      </w:pPr>
      <w:r w:rsidRPr="009804D3">
        <w:rPr>
          <w:b/>
          <w:i/>
          <w:sz w:val="18"/>
          <w:szCs w:val="18"/>
        </w:rPr>
        <w:t>BIBLIOGRAFIA</w:t>
      </w:r>
    </w:p>
    <w:p w14:paraId="4CDBC5B5" w14:textId="77777777" w:rsidR="00E21E8D" w:rsidRPr="00E81D57" w:rsidRDefault="00FB13E4" w:rsidP="00FB13E4">
      <w:pPr>
        <w:pStyle w:val="Testo1"/>
        <w:spacing w:before="0"/>
        <w:rPr>
          <w:rFonts w:ascii="Times New Roman" w:hAnsi="Times New Roman"/>
          <w:noProof w:val="0"/>
          <w:szCs w:val="18"/>
        </w:rPr>
      </w:pPr>
      <w:r w:rsidRPr="009804D3">
        <w:rPr>
          <w:rFonts w:ascii="Times New Roman" w:hAnsi="Times New Roman"/>
          <w:smallCaps/>
          <w:noProof w:val="0"/>
          <w:sz w:val="16"/>
          <w:szCs w:val="16"/>
        </w:rPr>
        <w:t xml:space="preserve">C. </w:t>
      </w:r>
      <w:r w:rsidR="00E21E8D" w:rsidRPr="009804D3">
        <w:rPr>
          <w:rFonts w:ascii="Times New Roman" w:hAnsi="Times New Roman"/>
          <w:smallCaps/>
          <w:noProof w:val="0"/>
          <w:sz w:val="16"/>
          <w:szCs w:val="16"/>
        </w:rPr>
        <w:t>Teodori</w:t>
      </w:r>
      <w:r w:rsidR="00F465BD" w:rsidRPr="00E81D57">
        <w:rPr>
          <w:rFonts w:ascii="Times New Roman" w:hAnsi="Times New Roman"/>
          <w:noProof w:val="0"/>
          <w:szCs w:val="18"/>
        </w:rPr>
        <w:t>,</w:t>
      </w:r>
      <w:r w:rsidRPr="00E81D57">
        <w:rPr>
          <w:rFonts w:ascii="Times New Roman" w:hAnsi="Times New Roman"/>
          <w:noProof w:val="0"/>
          <w:szCs w:val="18"/>
        </w:rPr>
        <w:t xml:space="preserve"> </w:t>
      </w:r>
      <w:r w:rsidRPr="009804D3">
        <w:rPr>
          <w:rFonts w:ascii="Times New Roman" w:hAnsi="Times New Roman"/>
          <w:i/>
          <w:iCs/>
          <w:noProof w:val="0"/>
          <w:szCs w:val="18"/>
        </w:rPr>
        <w:t>L’analisi di bilancio</w:t>
      </w:r>
      <w:r w:rsidR="00E21E8D" w:rsidRPr="00E81D57">
        <w:rPr>
          <w:rFonts w:ascii="Times New Roman" w:hAnsi="Times New Roman"/>
          <w:noProof w:val="0"/>
          <w:szCs w:val="18"/>
        </w:rPr>
        <w:t>, Torino, Giappichelli (ultima edizione) (Capitoli: 1, 2, 3, 4, 5, 6, 7, 8, 9, 10)</w:t>
      </w:r>
      <w:r w:rsidRPr="00E81D57">
        <w:rPr>
          <w:rFonts w:ascii="Times New Roman" w:hAnsi="Times New Roman"/>
          <w:noProof w:val="0"/>
          <w:szCs w:val="18"/>
        </w:rPr>
        <w:t>.</w:t>
      </w:r>
    </w:p>
    <w:p w14:paraId="263C9CBA" w14:textId="77777777" w:rsidR="00E21E8D" w:rsidRDefault="00FB13E4" w:rsidP="00FB13E4">
      <w:pPr>
        <w:pStyle w:val="Testo1"/>
        <w:spacing w:before="0"/>
        <w:rPr>
          <w:rFonts w:ascii="Times New Roman" w:hAnsi="Times New Roman"/>
          <w:noProof w:val="0"/>
          <w:szCs w:val="18"/>
        </w:rPr>
      </w:pPr>
      <w:r w:rsidRPr="009804D3">
        <w:rPr>
          <w:rFonts w:ascii="Times New Roman" w:hAnsi="Times New Roman"/>
          <w:smallCaps/>
          <w:noProof w:val="0"/>
          <w:sz w:val="16"/>
          <w:szCs w:val="16"/>
        </w:rPr>
        <w:t xml:space="preserve">A. </w:t>
      </w:r>
      <w:r w:rsidR="00C5742C" w:rsidRPr="009804D3">
        <w:rPr>
          <w:rFonts w:ascii="Times New Roman" w:hAnsi="Times New Roman"/>
          <w:smallCaps/>
          <w:noProof w:val="0"/>
          <w:sz w:val="16"/>
          <w:szCs w:val="16"/>
        </w:rPr>
        <w:t xml:space="preserve">Prencipe, </w:t>
      </w:r>
      <w:r w:rsidRPr="009804D3">
        <w:rPr>
          <w:rFonts w:ascii="Times New Roman" w:hAnsi="Times New Roman"/>
          <w:smallCaps/>
          <w:noProof w:val="0"/>
          <w:sz w:val="16"/>
          <w:szCs w:val="16"/>
        </w:rPr>
        <w:t>P.</w:t>
      </w:r>
      <w:r w:rsidR="00E21E8D" w:rsidRPr="009804D3">
        <w:rPr>
          <w:rFonts w:ascii="Times New Roman" w:hAnsi="Times New Roman"/>
          <w:smallCaps/>
          <w:noProof w:val="0"/>
          <w:sz w:val="16"/>
          <w:szCs w:val="16"/>
        </w:rPr>
        <w:t xml:space="preserve"> Tettamanzi</w:t>
      </w:r>
      <w:r w:rsidR="00C5742C" w:rsidRPr="009804D3">
        <w:rPr>
          <w:rFonts w:ascii="Times New Roman" w:hAnsi="Times New Roman"/>
          <w:smallCaps/>
          <w:noProof w:val="0"/>
          <w:sz w:val="16"/>
          <w:szCs w:val="16"/>
        </w:rPr>
        <w:t xml:space="preserve">, </w:t>
      </w:r>
      <w:r w:rsidRPr="009804D3">
        <w:rPr>
          <w:rFonts w:ascii="Times New Roman" w:hAnsi="Times New Roman"/>
          <w:smallCaps/>
          <w:noProof w:val="0"/>
          <w:sz w:val="16"/>
          <w:szCs w:val="16"/>
        </w:rPr>
        <w:t>C.</w:t>
      </w:r>
      <w:r w:rsidR="00F465BD" w:rsidRPr="009804D3">
        <w:rPr>
          <w:rFonts w:ascii="Times New Roman" w:hAnsi="Times New Roman"/>
          <w:smallCaps/>
          <w:noProof w:val="0"/>
          <w:sz w:val="16"/>
          <w:szCs w:val="16"/>
        </w:rPr>
        <w:t xml:space="preserve"> Mancini</w:t>
      </w:r>
      <w:r w:rsidR="00F465BD" w:rsidRPr="00E81D57">
        <w:rPr>
          <w:rFonts w:ascii="Times New Roman" w:hAnsi="Times New Roman"/>
          <w:noProof w:val="0"/>
          <w:szCs w:val="18"/>
        </w:rPr>
        <w:t>,</w:t>
      </w:r>
      <w:r w:rsidR="00E21E8D" w:rsidRPr="00E81D57">
        <w:rPr>
          <w:rFonts w:ascii="Times New Roman" w:hAnsi="Times New Roman"/>
          <w:noProof w:val="0"/>
          <w:szCs w:val="18"/>
        </w:rPr>
        <w:t xml:space="preserve"> </w:t>
      </w:r>
      <w:r w:rsidR="00E21E8D" w:rsidRPr="009804D3">
        <w:rPr>
          <w:rFonts w:ascii="Times New Roman" w:hAnsi="Times New Roman"/>
          <w:i/>
          <w:iCs/>
          <w:noProof w:val="0"/>
          <w:szCs w:val="18"/>
        </w:rPr>
        <w:t>Bilancio consolidato</w:t>
      </w:r>
      <w:r w:rsidR="00E21E8D" w:rsidRPr="00E81D57">
        <w:rPr>
          <w:rFonts w:ascii="Times New Roman" w:hAnsi="Times New Roman"/>
          <w:noProof w:val="0"/>
          <w:szCs w:val="18"/>
        </w:rPr>
        <w:t>, Milano, Egea (ultima edizione) (Capitoli: 1, 2, 3, 4, 5, 6, 7, 8)</w:t>
      </w:r>
      <w:r w:rsidRPr="00E81D57">
        <w:rPr>
          <w:rFonts w:ascii="Times New Roman" w:hAnsi="Times New Roman"/>
          <w:noProof w:val="0"/>
          <w:szCs w:val="18"/>
        </w:rPr>
        <w:t>.</w:t>
      </w:r>
    </w:p>
    <w:p w14:paraId="7E555B97" w14:textId="1F40E657" w:rsidR="00E21E8D" w:rsidRPr="009804D3" w:rsidRDefault="00C0030D" w:rsidP="00E21E8D">
      <w:pPr>
        <w:spacing w:before="240" w:after="120"/>
        <w:rPr>
          <w:b/>
          <w:i/>
          <w:sz w:val="18"/>
          <w:szCs w:val="18"/>
        </w:rPr>
      </w:pPr>
      <w:r>
        <w:rPr>
          <w:b/>
          <w:i/>
          <w:sz w:val="18"/>
          <w:szCs w:val="18"/>
        </w:rPr>
        <w:t>D</w:t>
      </w:r>
      <w:r w:rsidR="00E21E8D" w:rsidRPr="009804D3">
        <w:rPr>
          <w:b/>
          <w:i/>
          <w:sz w:val="18"/>
          <w:szCs w:val="18"/>
        </w:rPr>
        <w:t>IDATTICA DEL CORSO</w:t>
      </w:r>
    </w:p>
    <w:p w14:paraId="2BA7AFC2" w14:textId="77777777" w:rsidR="00E21E8D" w:rsidRPr="00E81D57" w:rsidRDefault="00E21E8D" w:rsidP="00F465BD">
      <w:pPr>
        <w:pStyle w:val="Testo2"/>
        <w:rPr>
          <w:rFonts w:ascii="Times New Roman" w:hAnsi="Times New Roman"/>
          <w:noProof w:val="0"/>
          <w:szCs w:val="18"/>
        </w:rPr>
      </w:pPr>
      <w:r w:rsidRPr="00E81D57">
        <w:rPr>
          <w:rFonts w:ascii="Times New Roman" w:hAnsi="Times New Roman"/>
          <w:noProof w:val="0"/>
          <w:szCs w:val="18"/>
        </w:rPr>
        <w:t xml:space="preserve">Si prevede l’utilizzo di metodologie diversificate volte a promuovere la partecipazione attiva degli studenti. In particolare, oltre alle lezioni frontali a contenuto teorico, il corso prevede un intenso utilizzo di lezioni interattive di inquadramento pratico, analisi di casi e laboratori riflessivi plenari. Il </w:t>
      </w:r>
      <w:proofErr w:type="spellStart"/>
      <w:r w:rsidRPr="00E81D57">
        <w:rPr>
          <w:rFonts w:ascii="Times New Roman" w:hAnsi="Times New Roman"/>
          <w:noProof w:val="0"/>
          <w:szCs w:val="18"/>
        </w:rPr>
        <w:t>syllabus</w:t>
      </w:r>
      <w:proofErr w:type="spellEnd"/>
      <w:r w:rsidRPr="00E81D57">
        <w:rPr>
          <w:rFonts w:ascii="Times New Roman" w:hAnsi="Times New Roman"/>
          <w:noProof w:val="0"/>
          <w:szCs w:val="18"/>
        </w:rPr>
        <w:t xml:space="preserve"> contenente il programma analitico del corso sarà comunicato in Blackboard.</w:t>
      </w:r>
    </w:p>
    <w:p w14:paraId="5B0E81B6" w14:textId="77777777" w:rsidR="00E21E8D" w:rsidRPr="009804D3" w:rsidRDefault="00E21E8D" w:rsidP="00971539">
      <w:pPr>
        <w:spacing w:before="240" w:after="120"/>
        <w:rPr>
          <w:b/>
          <w:i/>
          <w:sz w:val="18"/>
          <w:szCs w:val="18"/>
        </w:rPr>
      </w:pPr>
      <w:r w:rsidRPr="009804D3">
        <w:rPr>
          <w:b/>
          <w:i/>
          <w:sz w:val="18"/>
          <w:szCs w:val="18"/>
        </w:rPr>
        <w:t>METODO E CRITERI DI VALUTAZIONE</w:t>
      </w:r>
    </w:p>
    <w:p w14:paraId="569313F5" w14:textId="77777777" w:rsidR="00F465BD" w:rsidRPr="00E81D57" w:rsidRDefault="00EB08FF" w:rsidP="000C78E1">
      <w:pPr>
        <w:pStyle w:val="Testo2"/>
        <w:rPr>
          <w:rFonts w:ascii="Times New Roman" w:hAnsi="Times New Roman"/>
          <w:noProof w:val="0"/>
          <w:szCs w:val="18"/>
        </w:rPr>
      </w:pPr>
      <w:r w:rsidRPr="00E81D57">
        <w:rPr>
          <w:rFonts w:ascii="Times New Roman" w:hAnsi="Times New Roman"/>
          <w:szCs w:val="18"/>
          <w:lang w:eastAsia="en-US"/>
        </w:rPr>
        <w:t xml:space="preserve">La verifica dell’apprendimento potrà avvenire a scelta dello studente sulla base di due diverse modalità: a) valutazione unitaria sommativa o b) valutazione progressiva con due prove </w:t>
      </w:r>
      <w:r w:rsidRPr="00E81D57">
        <w:rPr>
          <w:rFonts w:ascii="Times New Roman" w:hAnsi="Times New Roman"/>
          <w:noProof w:val="0"/>
          <w:szCs w:val="18"/>
        </w:rPr>
        <w:t>parziali di accertamento</w:t>
      </w:r>
      <w:r w:rsidR="00CB36E1" w:rsidRPr="00E81D57">
        <w:rPr>
          <w:rFonts w:ascii="Times New Roman" w:hAnsi="Times New Roman"/>
          <w:noProof w:val="0"/>
          <w:szCs w:val="18"/>
        </w:rPr>
        <w:t xml:space="preserve"> che contribuiscono equamente alla determinazione del voto finale. La prima prova parziale è erogata durante la settimana di sospensione delle lezioni dedicata alle prove parziali. Alla prima prova parziale possono partecipare tutti gli studenti. La seconda prova parziale sarà erogata negli appelli d’esame secondo quanto disposto dal calendario accademico. Le prove parziali si intendono superate se lo studente ottiene un punteggio minimo di 18/30 in ciascuna di esse. Lo studente che supera la prima prova parziale di accertamento deve sostenere la seconda prova parziale entro il secondo appello d’esame della sessione estiva. Le due prove di accertamento si compongono di domande </w:t>
      </w:r>
      <w:r w:rsidR="00E21E8D" w:rsidRPr="00E81D57">
        <w:rPr>
          <w:rFonts w:ascii="Times New Roman" w:hAnsi="Times New Roman"/>
          <w:noProof w:val="0"/>
          <w:szCs w:val="18"/>
        </w:rPr>
        <w:t xml:space="preserve">di carattere teorico </w:t>
      </w:r>
      <w:r w:rsidR="00E61E20" w:rsidRPr="00E81D57">
        <w:rPr>
          <w:rFonts w:ascii="Times New Roman" w:hAnsi="Times New Roman"/>
          <w:noProof w:val="0"/>
          <w:szCs w:val="18"/>
        </w:rPr>
        <w:t>(</w:t>
      </w:r>
      <w:r w:rsidR="00E21E8D" w:rsidRPr="00E81D57">
        <w:rPr>
          <w:rFonts w:ascii="Times New Roman" w:hAnsi="Times New Roman"/>
          <w:noProof w:val="0"/>
          <w:szCs w:val="18"/>
        </w:rPr>
        <w:t>a rispost</w:t>
      </w:r>
      <w:r w:rsidR="00257F04" w:rsidRPr="00E81D57">
        <w:rPr>
          <w:rFonts w:ascii="Times New Roman" w:hAnsi="Times New Roman"/>
          <w:noProof w:val="0"/>
          <w:szCs w:val="18"/>
        </w:rPr>
        <w:t>a</w:t>
      </w:r>
      <w:r w:rsidR="00E21E8D" w:rsidRPr="00E81D57">
        <w:rPr>
          <w:rFonts w:ascii="Times New Roman" w:hAnsi="Times New Roman"/>
          <w:noProof w:val="0"/>
          <w:szCs w:val="18"/>
        </w:rPr>
        <w:t xml:space="preserve"> apert</w:t>
      </w:r>
      <w:r w:rsidR="00257F04" w:rsidRPr="00E81D57">
        <w:rPr>
          <w:rFonts w:ascii="Times New Roman" w:hAnsi="Times New Roman"/>
          <w:noProof w:val="0"/>
          <w:szCs w:val="18"/>
        </w:rPr>
        <w:t>a</w:t>
      </w:r>
      <w:r w:rsidR="00E61E20" w:rsidRPr="00E81D57">
        <w:rPr>
          <w:rFonts w:ascii="Times New Roman" w:hAnsi="Times New Roman"/>
          <w:noProof w:val="0"/>
          <w:szCs w:val="18"/>
        </w:rPr>
        <w:t>)</w:t>
      </w:r>
      <w:r w:rsidR="00E21E8D" w:rsidRPr="00E81D57">
        <w:rPr>
          <w:rFonts w:ascii="Times New Roman" w:hAnsi="Times New Roman"/>
          <w:noProof w:val="0"/>
          <w:szCs w:val="18"/>
        </w:rPr>
        <w:t xml:space="preserve"> ed esercizi. </w:t>
      </w:r>
    </w:p>
    <w:p w14:paraId="63718CF9" w14:textId="77777777" w:rsidR="00660453" w:rsidRPr="009804D3" w:rsidRDefault="00E21E8D" w:rsidP="000960A7">
      <w:pPr>
        <w:pStyle w:val="Testo2"/>
        <w:spacing w:before="240" w:after="120"/>
        <w:ind w:firstLine="0"/>
        <w:rPr>
          <w:rFonts w:ascii="Times New Roman" w:hAnsi="Times New Roman"/>
          <w:b/>
          <w:i/>
          <w:szCs w:val="18"/>
        </w:rPr>
      </w:pPr>
      <w:r w:rsidRPr="009804D3">
        <w:rPr>
          <w:rFonts w:ascii="Times New Roman" w:hAnsi="Times New Roman"/>
          <w:b/>
          <w:i/>
          <w:szCs w:val="18"/>
        </w:rPr>
        <w:t>AVVERTENZE E PREREQUISITI</w:t>
      </w:r>
    </w:p>
    <w:p w14:paraId="163A06AC" w14:textId="77777777" w:rsidR="00660453" w:rsidRPr="00E81D57" w:rsidRDefault="00660453" w:rsidP="00660453">
      <w:pPr>
        <w:spacing w:before="120"/>
        <w:ind w:firstLine="284"/>
        <w:rPr>
          <w:i/>
          <w:noProof/>
          <w:sz w:val="18"/>
          <w:szCs w:val="22"/>
        </w:rPr>
      </w:pPr>
      <w:r w:rsidRPr="00E81D57">
        <w:rPr>
          <w:i/>
          <w:noProof/>
          <w:sz w:val="18"/>
          <w:szCs w:val="22"/>
        </w:rPr>
        <w:t>Conoscenze preliminari</w:t>
      </w:r>
    </w:p>
    <w:p w14:paraId="4B1EC2A2" w14:textId="77777777" w:rsidR="005D63CB" w:rsidRPr="00E81D57" w:rsidRDefault="00660453" w:rsidP="005D63CB">
      <w:pPr>
        <w:spacing w:line="240" w:lineRule="auto"/>
        <w:ind w:firstLine="284"/>
        <w:rPr>
          <w:sz w:val="18"/>
          <w:szCs w:val="18"/>
        </w:rPr>
      </w:pPr>
      <w:r w:rsidRPr="00E81D57">
        <w:rPr>
          <w:sz w:val="18"/>
          <w:szCs w:val="18"/>
        </w:rPr>
        <w:t>È richiesta una conoscenza di base dei contenuti e dei principali problemi relativi alla reda</w:t>
      </w:r>
      <w:r w:rsidR="005D63CB" w:rsidRPr="00E81D57">
        <w:rPr>
          <w:sz w:val="18"/>
          <w:szCs w:val="18"/>
        </w:rPr>
        <w:t>zione del bilancio d’esercizio.</w:t>
      </w:r>
    </w:p>
    <w:p w14:paraId="761DABFF" w14:textId="77777777" w:rsidR="00660453" w:rsidRPr="00E81D57" w:rsidRDefault="00521C58" w:rsidP="00284ECB">
      <w:pPr>
        <w:pStyle w:val="Testo2"/>
        <w:spacing w:before="120" w:line="240" w:lineRule="auto"/>
        <w:rPr>
          <w:rFonts w:ascii="Times New Roman" w:hAnsi="Times New Roman"/>
          <w:i/>
          <w:szCs w:val="18"/>
        </w:rPr>
      </w:pPr>
      <w:r w:rsidRPr="00E81D57">
        <w:rPr>
          <w:rFonts w:ascii="Times New Roman" w:hAnsi="Times New Roman"/>
          <w:i/>
          <w:szCs w:val="18"/>
        </w:rPr>
        <w:t>O</w:t>
      </w:r>
      <w:r w:rsidR="00DA332E" w:rsidRPr="00E81D57">
        <w:rPr>
          <w:rFonts w:ascii="Times New Roman" w:hAnsi="Times New Roman"/>
          <w:i/>
          <w:szCs w:val="18"/>
        </w:rPr>
        <w:t>rario e luogo di ricevimento degli studenti</w:t>
      </w:r>
    </w:p>
    <w:p w14:paraId="6B5C4C19" w14:textId="77777777" w:rsidR="009B0E04" w:rsidRPr="00E81D57" w:rsidRDefault="009B0E04" w:rsidP="005D63CB">
      <w:pPr>
        <w:pStyle w:val="Testo2"/>
        <w:spacing w:line="240" w:lineRule="auto"/>
        <w:rPr>
          <w:rFonts w:ascii="Times New Roman" w:hAnsi="Times New Roman"/>
          <w:szCs w:val="18"/>
        </w:rPr>
      </w:pPr>
      <w:r w:rsidRPr="00E81D57">
        <w:rPr>
          <w:rFonts w:ascii="Times New Roman" w:hAnsi="Times New Roman"/>
          <w:szCs w:val="18"/>
        </w:rPr>
        <w:t>Il ricevimento studenti è programmato t</w:t>
      </w:r>
      <w:r w:rsidR="004F7B65" w:rsidRPr="00E81D57">
        <w:rPr>
          <w:rFonts w:ascii="Times New Roman" w:hAnsi="Times New Roman"/>
          <w:szCs w:val="18"/>
        </w:rPr>
        <w:t>u</w:t>
      </w:r>
      <w:r w:rsidRPr="00E81D57">
        <w:rPr>
          <w:rFonts w:ascii="Times New Roman" w:hAnsi="Times New Roman"/>
          <w:szCs w:val="18"/>
        </w:rPr>
        <w:t>tti i martedi alle ore 16.30 presso l’ufficio del docente</w:t>
      </w:r>
      <w:r w:rsidR="0080248D" w:rsidRPr="00E81D57">
        <w:rPr>
          <w:rFonts w:ascii="Times New Roman" w:hAnsi="Times New Roman"/>
          <w:szCs w:val="18"/>
        </w:rPr>
        <w:t xml:space="preserve"> (</w:t>
      </w:r>
      <w:r w:rsidRPr="00E81D57">
        <w:rPr>
          <w:rFonts w:ascii="Times New Roman" w:hAnsi="Times New Roman"/>
          <w:szCs w:val="18"/>
        </w:rPr>
        <w:t>stanza 554, terzo piano</w:t>
      </w:r>
      <w:r w:rsidR="0080248D" w:rsidRPr="00E81D57">
        <w:rPr>
          <w:rFonts w:ascii="Times New Roman" w:hAnsi="Times New Roman"/>
          <w:szCs w:val="18"/>
        </w:rPr>
        <w:t xml:space="preserve"> della</w:t>
      </w:r>
      <w:r w:rsidRPr="00E81D57">
        <w:rPr>
          <w:rFonts w:ascii="Times New Roman" w:hAnsi="Times New Roman"/>
          <w:szCs w:val="18"/>
        </w:rPr>
        <w:t xml:space="preserve"> Facoltà di Economia</w:t>
      </w:r>
      <w:r w:rsidR="0080248D" w:rsidRPr="00E81D57">
        <w:rPr>
          <w:rFonts w:ascii="Times New Roman" w:hAnsi="Times New Roman"/>
          <w:szCs w:val="18"/>
        </w:rPr>
        <w:t xml:space="preserve"> sede di Roma</w:t>
      </w:r>
      <w:r w:rsidR="002924E4" w:rsidRPr="00E81D57">
        <w:rPr>
          <w:rFonts w:ascii="Times New Roman" w:hAnsi="Times New Roman"/>
          <w:szCs w:val="18"/>
        </w:rPr>
        <w:t xml:space="preserve">) oppure da remoto </w:t>
      </w:r>
      <w:r w:rsidR="0080248D" w:rsidRPr="00E81D57">
        <w:rPr>
          <w:rFonts w:ascii="Times New Roman" w:hAnsi="Times New Roman"/>
          <w:szCs w:val="18"/>
        </w:rPr>
        <w:t>previo invio di una e-mail</w:t>
      </w:r>
      <w:r w:rsidR="00251702" w:rsidRPr="00E81D57">
        <w:rPr>
          <w:rFonts w:ascii="Times New Roman" w:hAnsi="Times New Roman"/>
          <w:szCs w:val="18"/>
        </w:rPr>
        <w:t>.</w:t>
      </w:r>
    </w:p>
    <w:sectPr w:rsidR="009B0E04" w:rsidRPr="00E81D57" w:rsidSect="00BF12C2">
      <w:pgSz w:w="11906" w:h="16838" w:code="9"/>
      <w:pgMar w:top="3515" w:right="2608" w:bottom="3515" w:left="2608"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E77919"/>
    <w:multiLevelType w:val="hybridMultilevel"/>
    <w:tmpl w:val="1EB8E92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B1342A5"/>
    <w:multiLevelType w:val="hybridMultilevel"/>
    <w:tmpl w:val="E07C9FAE"/>
    <w:lvl w:ilvl="0" w:tplc="A9B0733A">
      <w:start w:val="1"/>
      <w:numFmt w:val="lowerRoman"/>
      <w:lvlText w:val="(%1)"/>
      <w:lvlJc w:val="left"/>
      <w:pPr>
        <w:ind w:left="765" w:hanging="720"/>
      </w:pPr>
      <w:rPr>
        <w:rFonts w:hint="default"/>
      </w:rPr>
    </w:lvl>
    <w:lvl w:ilvl="1" w:tplc="04100019" w:tentative="1">
      <w:start w:val="1"/>
      <w:numFmt w:val="lowerLetter"/>
      <w:lvlText w:val="%2."/>
      <w:lvlJc w:val="left"/>
      <w:pPr>
        <w:ind w:left="1125" w:hanging="360"/>
      </w:pPr>
    </w:lvl>
    <w:lvl w:ilvl="2" w:tplc="0410001B" w:tentative="1">
      <w:start w:val="1"/>
      <w:numFmt w:val="lowerRoman"/>
      <w:lvlText w:val="%3."/>
      <w:lvlJc w:val="right"/>
      <w:pPr>
        <w:ind w:left="1845" w:hanging="180"/>
      </w:pPr>
    </w:lvl>
    <w:lvl w:ilvl="3" w:tplc="0410000F" w:tentative="1">
      <w:start w:val="1"/>
      <w:numFmt w:val="decimal"/>
      <w:lvlText w:val="%4."/>
      <w:lvlJc w:val="left"/>
      <w:pPr>
        <w:ind w:left="2565" w:hanging="360"/>
      </w:pPr>
    </w:lvl>
    <w:lvl w:ilvl="4" w:tplc="04100019" w:tentative="1">
      <w:start w:val="1"/>
      <w:numFmt w:val="lowerLetter"/>
      <w:lvlText w:val="%5."/>
      <w:lvlJc w:val="left"/>
      <w:pPr>
        <w:ind w:left="3285" w:hanging="360"/>
      </w:pPr>
    </w:lvl>
    <w:lvl w:ilvl="5" w:tplc="0410001B" w:tentative="1">
      <w:start w:val="1"/>
      <w:numFmt w:val="lowerRoman"/>
      <w:lvlText w:val="%6."/>
      <w:lvlJc w:val="right"/>
      <w:pPr>
        <w:ind w:left="4005" w:hanging="180"/>
      </w:pPr>
    </w:lvl>
    <w:lvl w:ilvl="6" w:tplc="0410000F" w:tentative="1">
      <w:start w:val="1"/>
      <w:numFmt w:val="decimal"/>
      <w:lvlText w:val="%7."/>
      <w:lvlJc w:val="left"/>
      <w:pPr>
        <w:ind w:left="4725" w:hanging="360"/>
      </w:pPr>
    </w:lvl>
    <w:lvl w:ilvl="7" w:tplc="04100019" w:tentative="1">
      <w:start w:val="1"/>
      <w:numFmt w:val="lowerLetter"/>
      <w:lvlText w:val="%8."/>
      <w:lvlJc w:val="left"/>
      <w:pPr>
        <w:ind w:left="5445" w:hanging="360"/>
      </w:pPr>
    </w:lvl>
    <w:lvl w:ilvl="8" w:tplc="0410001B" w:tentative="1">
      <w:start w:val="1"/>
      <w:numFmt w:val="lowerRoman"/>
      <w:lvlText w:val="%9."/>
      <w:lvlJc w:val="right"/>
      <w:pPr>
        <w:ind w:left="6165" w:hanging="180"/>
      </w:pPr>
    </w:lvl>
  </w:abstractNum>
  <w:abstractNum w:abstractNumId="2" w15:restartNumberingAfterBreak="0">
    <w:nsid w:val="3E6C02D1"/>
    <w:multiLevelType w:val="hybridMultilevel"/>
    <w:tmpl w:val="35B0F302"/>
    <w:lvl w:ilvl="0" w:tplc="0410000F">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40AB340B"/>
    <w:multiLevelType w:val="hybridMultilevel"/>
    <w:tmpl w:val="B06CD57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50702775"/>
    <w:multiLevelType w:val="hybridMultilevel"/>
    <w:tmpl w:val="BB368404"/>
    <w:lvl w:ilvl="0" w:tplc="A9B0733A">
      <w:start w:val="1"/>
      <w:numFmt w:val="lowerRoman"/>
      <w:lvlText w:val="(%1)"/>
      <w:lvlJc w:val="left"/>
      <w:pPr>
        <w:ind w:left="1004" w:hanging="360"/>
      </w:pPr>
      <w:rPr>
        <w:rFonts w:hint="default"/>
      </w:r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num w:numId="1" w16cid:durableId="357238448">
    <w:abstractNumId w:val="2"/>
  </w:num>
  <w:num w:numId="2" w16cid:durableId="1757095043">
    <w:abstractNumId w:val="3"/>
  </w:num>
  <w:num w:numId="3" w16cid:durableId="766580516">
    <w:abstractNumId w:val="0"/>
  </w:num>
  <w:num w:numId="4" w16cid:durableId="630480520">
    <w:abstractNumId w:val="1"/>
  </w:num>
  <w:num w:numId="5" w16cid:durableId="118818017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rawingGridVerticalSpacing w:val="136"/>
  <w:displayHorizontalDrawingGridEvery w:val="0"/>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4962"/>
    <w:rsid w:val="00044D50"/>
    <w:rsid w:val="000960A7"/>
    <w:rsid w:val="000C78E1"/>
    <w:rsid w:val="0016310B"/>
    <w:rsid w:val="00187B99"/>
    <w:rsid w:val="002014DD"/>
    <w:rsid w:val="00251702"/>
    <w:rsid w:val="00257F04"/>
    <w:rsid w:val="00284ECB"/>
    <w:rsid w:val="00286071"/>
    <w:rsid w:val="002924E4"/>
    <w:rsid w:val="002D5E17"/>
    <w:rsid w:val="002E17FB"/>
    <w:rsid w:val="00323080"/>
    <w:rsid w:val="003446C9"/>
    <w:rsid w:val="004D1217"/>
    <w:rsid w:val="004D6008"/>
    <w:rsid w:val="004F00CE"/>
    <w:rsid w:val="004F7B65"/>
    <w:rsid w:val="00521C58"/>
    <w:rsid w:val="005D63CB"/>
    <w:rsid w:val="00640794"/>
    <w:rsid w:val="00660453"/>
    <w:rsid w:val="006F1772"/>
    <w:rsid w:val="006F7064"/>
    <w:rsid w:val="007459D6"/>
    <w:rsid w:val="0080248D"/>
    <w:rsid w:val="008635A6"/>
    <w:rsid w:val="008942E7"/>
    <w:rsid w:val="008A1204"/>
    <w:rsid w:val="00900CCA"/>
    <w:rsid w:val="00924B77"/>
    <w:rsid w:val="00940DA2"/>
    <w:rsid w:val="009612A9"/>
    <w:rsid w:val="00971539"/>
    <w:rsid w:val="009804D3"/>
    <w:rsid w:val="009B0E04"/>
    <w:rsid w:val="009D79CA"/>
    <w:rsid w:val="009E055C"/>
    <w:rsid w:val="009F4962"/>
    <w:rsid w:val="00A74F6F"/>
    <w:rsid w:val="00A902A5"/>
    <w:rsid w:val="00AD7557"/>
    <w:rsid w:val="00B50C5D"/>
    <w:rsid w:val="00B51253"/>
    <w:rsid w:val="00B525CC"/>
    <w:rsid w:val="00BF12C2"/>
    <w:rsid w:val="00C0030D"/>
    <w:rsid w:val="00C1370F"/>
    <w:rsid w:val="00C5742C"/>
    <w:rsid w:val="00C83C7F"/>
    <w:rsid w:val="00CB36E1"/>
    <w:rsid w:val="00D404F2"/>
    <w:rsid w:val="00DA332E"/>
    <w:rsid w:val="00DF3065"/>
    <w:rsid w:val="00E21E8D"/>
    <w:rsid w:val="00E607E6"/>
    <w:rsid w:val="00E61E20"/>
    <w:rsid w:val="00E81D57"/>
    <w:rsid w:val="00E97105"/>
    <w:rsid w:val="00EB08FF"/>
    <w:rsid w:val="00EE78A4"/>
    <w:rsid w:val="00F218B2"/>
    <w:rsid w:val="00F465BD"/>
    <w:rsid w:val="00F52B04"/>
    <w:rsid w:val="00F94AA0"/>
    <w:rsid w:val="00FB13E4"/>
    <w:rsid w:val="00FD25B0"/>
    <w:rsid w:val="00FD651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5DC7D8"/>
  <w15:chartTrackingRefBased/>
  <w15:docId w15:val="{FA36FC57-095B-4A49-8154-B9DB383C3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AD7557"/>
    <w:pPr>
      <w:tabs>
        <w:tab w:val="left" w:pos="284"/>
      </w:tabs>
      <w:spacing w:line="220" w:lineRule="exact"/>
      <w:jc w:val="both"/>
    </w:pPr>
    <w:rPr>
      <w:szCs w:val="24"/>
    </w:rPr>
  </w:style>
  <w:style w:type="paragraph" w:styleId="Titolo1">
    <w:name w:val="heading 1"/>
    <w:next w:val="Titolo2"/>
    <w:link w:val="Titolo1Carattere"/>
    <w:qFormat/>
    <w:rsid w:val="00E607E6"/>
    <w:pPr>
      <w:spacing w:before="480" w:line="240" w:lineRule="exact"/>
      <w:ind w:left="284" w:hanging="284"/>
      <w:jc w:val="both"/>
      <w:outlineLvl w:val="0"/>
    </w:pPr>
    <w:rPr>
      <w:rFonts w:ascii="Times" w:hAnsi="Times"/>
      <w:b/>
      <w:noProof/>
    </w:rPr>
  </w:style>
  <w:style w:type="paragraph" w:styleId="Titolo2">
    <w:name w:val="heading 2"/>
    <w:next w:val="Titolo3"/>
    <w:link w:val="Titolo2Carattere"/>
    <w:qFormat/>
    <w:rsid w:val="00E607E6"/>
    <w:pPr>
      <w:spacing w:line="240" w:lineRule="exact"/>
      <w:jc w:val="both"/>
      <w:outlineLvl w:val="1"/>
    </w:pPr>
    <w:rPr>
      <w:rFonts w:ascii="Times" w:hAnsi="Times"/>
      <w:smallCaps/>
      <w:noProof/>
      <w:sz w:val="18"/>
    </w:rPr>
  </w:style>
  <w:style w:type="paragraph" w:styleId="Titolo3">
    <w:name w:val="heading 3"/>
    <w:next w:val="Normale"/>
    <w:qFormat/>
    <w:rsid w:val="00A74F6F"/>
    <w:pPr>
      <w:spacing w:before="240" w:after="120" w:line="240" w:lineRule="exact"/>
      <w:ind w:left="284" w:hanging="284"/>
      <w:jc w:val="both"/>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E607E6"/>
    <w:rPr>
      <w:rFonts w:ascii="Times" w:hAnsi="Times"/>
      <w:b/>
      <w:noProof/>
      <w:lang w:val="it-IT" w:eastAsia="it-IT" w:bidi="ar-SA"/>
    </w:rPr>
  </w:style>
  <w:style w:type="paragraph" w:customStyle="1" w:styleId="Testo1">
    <w:name w:val="Testo 1"/>
    <w:rsid w:val="00D404F2"/>
    <w:pPr>
      <w:spacing w:before="120" w:line="220" w:lineRule="exact"/>
      <w:ind w:left="284" w:hanging="284"/>
      <w:jc w:val="both"/>
    </w:pPr>
    <w:rPr>
      <w:rFonts w:ascii="Times" w:hAnsi="Times"/>
      <w:noProof/>
      <w:sz w:val="18"/>
    </w:rPr>
  </w:style>
  <w:style w:type="paragraph" w:customStyle="1" w:styleId="Testo2">
    <w:name w:val="Testo 2"/>
    <w:rsid w:val="00900CCA"/>
    <w:pPr>
      <w:tabs>
        <w:tab w:val="left" w:pos="284"/>
      </w:tabs>
      <w:spacing w:line="220" w:lineRule="exact"/>
      <w:ind w:firstLine="284"/>
      <w:jc w:val="both"/>
    </w:pPr>
    <w:rPr>
      <w:rFonts w:ascii="Times" w:hAnsi="Times"/>
      <w:noProof/>
      <w:sz w:val="18"/>
    </w:rPr>
  </w:style>
  <w:style w:type="character" w:customStyle="1" w:styleId="Titolo2Carattere">
    <w:name w:val="Titolo 2 Carattere"/>
    <w:link w:val="Titolo2"/>
    <w:rsid w:val="00E607E6"/>
    <w:rPr>
      <w:rFonts w:ascii="Times" w:hAnsi="Times"/>
      <w:smallCaps/>
      <w:noProof/>
      <w:sz w:val="18"/>
      <w:lang w:bidi="ar-SA"/>
    </w:rPr>
  </w:style>
  <w:style w:type="paragraph" w:styleId="Paragrafoelenco">
    <w:name w:val="List Paragraph"/>
    <w:basedOn w:val="Normale"/>
    <w:uiPriority w:val="34"/>
    <w:qFormat/>
    <w:rsid w:val="00E21E8D"/>
    <w:pPr>
      <w:tabs>
        <w:tab w:val="clear" w:pos="284"/>
      </w:tabs>
      <w:spacing w:line="240" w:lineRule="exact"/>
      <w:ind w:left="720"/>
      <w:contextualSpacing/>
    </w:pPr>
    <w:rPr>
      <w:rFonts w:eastAsia="MS Mincho"/>
    </w:rPr>
  </w:style>
  <w:style w:type="character" w:styleId="Collegamentoipertestuale">
    <w:name w:val="Hyperlink"/>
    <w:basedOn w:val="Carpredefinitoparagrafo"/>
    <w:rsid w:val="009B0E0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760431">
      <w:bodyDiv w:val="1"/>
      <w:marLeft w:val="0"/>
      <w:marRight w:val="0"/>
      <w:marTop w:val="0"/>
      <w:marBottom w:val="0"/>
      <w:divBdr>
        <w:top w:val="none" w:sz="0" w:space="0" w:color="auto"/>
        <w:left w:val="none" w:sz="0" w:space="0" w:color="auto"/>
        <w:bottom w:val="none" w:sz="0" w:space="0" w:color="auto"/>
        <w:right w:val="none" w:sz="0" w:space="0" w:color="auto"/>
      </w:divBdr>
    </w:div>
    <w:div w:id="483619899">
      <w:bodyDiv w:val="1"/>
      <w:marLeft w:val="0"/>
      <w:marRight w:val="0"/>
      <w:marTop w:val="0"/>
      <w:marBottom w:val="0"/>
      <w:divBdr>
        <w:top w:val="none" w:sz="0" w:space="0" w:color="auto"/>
        <w:left w:val="none" w:sz="0" w:space="0" w:color="auto"/>
        <w:bottom w:val="none" w:sz="0" w:space="0" w:color="auto"/>
        <w:right w:val="none" w:sz="0" w:space="0" w:color="auto"/>
      </w:divBdr>
    </w:div>
    <w:div w:id="1090852654">
      <w:bodyDiv w:val="1"/>
      <w:marLeft w:val="0"/>
      <w:marRight w:val="0"/>
      <w:marTop w:val="0"/>
      <w:marBottom w:val="0"/>
      <w:divBdr>
        <w:top w:val="none" w:sz="0" w:space="0" w:color="auto"/>
        <w:left w:val="none" w:sz="0" w:space="0" w:color="auto"/>
        <w:bottom w:val="none" w:sz="0" w:space="0" w:color="auto"/>
        <w:right w:val="none" w:sz="0" w:space="0" w:color="auto"/>
      </w:divBdr>
    </w:div>
    <w:div w:id="1249537029">
      <w:bodyDiv w:val="1"/>
      <w:marLeft w:val="0"/>
      <w:marRight w:val="0"/>
      <w:marTop w:val="0"/>
      <w:marBottom w:val="0"/>
      <w:divBdr>
        <w:top w:val="none" w:sz="0" w:space="0" w:color="auto"/>
        <w:left w:val="none" w:sz="0" w:space="0" w:color="auto"/>
        <w:bottom w:val="none" w:sz="0" w:space="0" w:color="auto"/>
        <w:right w:val="none" w:sz="0" w:space="0" w:color="auto"/>
      </w:divBdr>
    </w:div>
    <w:div w:id="1564871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fgu-01-mi\Desktop\PROG_COR_2019.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E73586-C2AF-41BE-8153-39B1579A9185}">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PROG_COR_2019.dotx</Template>
  <TotalTime>1</TotalTime>
  <Pages>2</Pages>
  <Words>715</Words>
  <Characters>4077</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
    </vt:vector>
  </TitlesOfParts>
  <Company>U.C.S.C. MILANO</Company>
  <LinksUpToDate>false</LinksUpToDate>
  <CharactersWithSpaces>4783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s-ufgu-01-mi</dc:creator>
  <cp:keywords/>
  <cp:lastModifiedBy>Grassi Monica Barbara</cp:lastModifiedBy>
  <cp:revision>3</cp:revision>
  <cp:lastPrinted>2003-03-27T10:42:00Z</cp:lastPrinted>
  <dcterms:created xsi:type="dcterms:W3CDTF">2026-07-14T15:30:00Z</dcterms:created>
  <dcterms:modified xsi:type="dcterms:W3CDTF">2026-07-14T15:31:00Z</dcterms:modified>
</cp:coreProperties>
</file>