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6F947" w14:textId="7AE06008" w:rsidR="002D0B08" w:rsidRPr="002D0B08" w:rsidRDefault="002D0B08" w:rsidP="002D0B08">
      <w:pPr>
        <w:pStyle w:val="Titolo1"/>
      </w:pPr>
      <w:r w:rsidRPr="002D0B08">
        <w:t xml:space="preserve">Economia </w:t>
      </w:r>
      <w:r w:rsidR="00400BFB">
        <w:t>per il Management</w:t>
      </w:r>
    </w:p>
    <w:p w14:paraId="19D5D629" w14:textId="77777777" w:rsidR="002D5E17" w:rsidRDefault="002D0B08" w:rsidP="002D0B08">
      <w:pPr>
        <w:pStyle w:val="Titolo2"/>
      </w:pPr>
      <w:r>
        <w:t>Prof. Giulio Piccirilli</w:t>
      </w:r>
    </w:p>
    <w:p w14:paraId="3B85B3AB" w14:textId="77777777" w:rsidR="002D0B08" w:rsidRDefault="002D0B08" w:rsidP="002D0B08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782F65A0" w14:textId="6B98FD93" w:rsidR="00E9273F" w:rsidRPr="00E9273F" w:rsidRDefault="00E9273F" w:rsidP="00E9273F">
      <w:pPr>
        <w:pStyle w:val="Stile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Il</w:t>
      </w:r>
      <w:r w:rsidRPr="00E9273F">
        <w:rPr>
          <w:rFonts w:ascii="Times New Roman" w:hAnsi="Times New Roman"/>
          <w:sz w:val="20"/>
        </w:rPr>
        <w:t xml:space="preserve"> corso analizza una serie di tematiche manageriali da una prospettiva economica, utilizzando gli strumenti analitici e i metodi comunemente impiegati dagli economisti. </w:t>
      </w:r>
      <w:r>
        <w:rPr>
          <w:rFonts w:ascii="Times New Roman" w:hAnsi="Times New Roman"/>
          <w:sz w:val="20"/>
        </w:rPr>
        <w:t>Il corso è</w:t>
      </w:r>
      <w:r w:rsidRPr="00E9273F">
        <w:rPr>
          <w:rFonts w:ascii="Times New Roman" w:hAnsi="Times New Roman"/>
          <w:sz w:val="20"/>
        </w:rPr>
        <w:t xml:space="preserve"> progettato per </w:t>
      </w:r>
      <w:r>
        <w:rPr>
          <w:rFonts w:ascii="Times New Roman" w:hAnsi="Times New Roman"/>
          <w:sz w:val="20"/>
        </w:rPr>
        <w:t>consentire</w:t>
      </w:r>
      <w:r w:rsidRPr="00E9273F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 w:rsidRPr="00E9273F">
        <w:rPr>
          <w:rFonts w:ascii="Times New Roman" w:hAnsi="Times New Roman"/>
          <w:sz w:val="20"/>
        </w:rPr>
        <w:t xml:space="preserve">gli studenti </w:t>
      </w:r>
      <w:r>
        <w:rPr>
          <w:rFonts w:ascii="Times New Roman" w:hAnsi="Times New Roman"/>
          <w:sz w:val="20"/>
        </w:rPr>
        <w:t>di</w:t>
      </w:r>
      <w:r w:rsidRPr="00E9273F">
        <w:rPr>
          <w:rFonts w:ascii="Times New Roman" w:hAnsi="Times New Roman"/>
          <w:sz w:val="20"/>
        </w:rPr>
        <w:t xml:space="preserve"> comprendere in che modo i principi economici influenzino le principali decisioni manageriali.</w:t>
      </w:r>
    </w:p>
    <w:p w14:paraId="4D5A9419" w14:textId="3182D65F" w:rsidR="00E9273F" w:rsidRPr="00E9273F" w:rsidRDefault="00E9273F" w:rsidP="00E9273F">
      <w:pPr>
        <w:spacing w:line="240" w:lineRule="exact"/>
        <w:ind w:left="284" w:hanging="284"/>
      </w:pPr>
      <w:r>
        <w:t xml:space="preserve">Il piano delle lezioni </w:t>
      </w:r>
      <w:r w:rsidRPr="00E9273F">
        <w:t xml:space="preserve">è articolato in tre </w:t>
      </w:r>
      <w:r>
        <w:t>sezioni</w:t>
      </w:r>
      <w:r w:rsidRPr="00E9273F">
        <w:t>:</w:t>
      </w:r>
    </w:p>
    <w:p w14:paraId="69284156" w14:textId="6E69916F" w:rsidR="00E9273F" w:rsidRDefault="00E9273F" w:rsidP="00E9273F">
      <w:pPr>
        <w:numPr>
          <w:ilvl w:val="0"/>
          <w:numId w:val="8"/>
        </w:numPr>
        <w:spacing w:line="240" w:lineRule="exact"/>
      </w:pPr>
      <w:r>
        <w:t>Parte</w:t>
      </w:r>
      <w:r w:rsidRPr="00E9273F">
        <w:t xml:space="preserve"> I – Le imprese nel contesto macroeconomico</w:t>
      </w:r>
    </w:p>
    <w:p w14:paraId="26F06F5B" w14:textId="297ADACA" w:rsidR="00E9273F" w:rsidRPr="00E9273F" w:rsidRDefault="00E9273F" w:rsidP="00E9273F">
      <w:pPr>
        <w:spacing w:line="240" w:lineRule="exact"/>
        <w:ind w:left="284"/>
      </w:pPr>
      <w:r w:rsidRPr="00E9273F">
        <w:t>Questa sezione parte dall’assunto che le imprese operino all’interno di un più ampio contesto economico. La domanda di beni e servizi è influenzata dalle condizioni macroeconomiche e, di conseguenza, la pianificazione della produzione deve tenere conto dei fattori che determinano la domanda aggregata.</w:t>
      </w:r>
    </w:p>
    <w:p w14:paraId="47272018" w14:textId="77777777" w:rsidR="00E9273F" w:rsidRDefault="00E9273F" w:rsidP="00E9273F">
      <w:pPr>
        <w:numPr>
          <w:ilvl w:val="0"/>
          <w:numId w:val="8"/>
        </w:numPr>
        <w:spacing w:line="240" w:lineRule="exact"/>
      </w:pPr>
      <w:r w:rsidRPr="00E9273F">
        <w:t>Parte II – Organizzazione interna e incentivi</w:t>
      </w:r>
    </w:p>
    <w:p w14:paraId="70ECBB97" w14:textId="1A73BF64" w:rsidR="00E9273F" w:rsidRPr="00E9273F" w:rsidRDefault="00E9273F" w:rsidP="00E9273F">
      <w:pPr>
        <w:spacing w:line="240" w:lineRule="exact"/>
        <w:ind w:left="284"/>
      </w:pPr>
      <w:r w:rsidRPr="00E9273F">
        <w:t>L’attenzione si sposta</w:t>
      </w:r>
      <w:r>
        <w:t xml:space="preserve"> </w:t>
      </w:r>
      <w:r w:rsidRPr="00E9273F">
        <w:t xml:space="preserve">sulla struttura interna dell’impresa, con particolare riferimento ai conflitti di interesse che possono emergere tra proprietà, management e forza lavoro. Questa parte esplora </w:t>
      </w:r>
      <w:r>
        <w:t xml:space="preserve">le </w:t>
      </w:r>
      <w:r w:rsidRPr="00E9273F">
        <w:t>soluzioni contrattuali e organizzative volte ad allineare gli incentivi e ridurre i conflitti interni.</w:t>
      </w:r>
    </w:p>
    <w:p w14:paraId="4CB4AEA3" w14:textId="77777777" w:rsidR="00E9273F" w:rsidRDefault="00E9273F" w:rsidP="00E9273F">
      <w:pPr>
        <w:numPr>
          <w:ilvl w:val="0"/>
          <w:numId w:val="8"/>
        </w:numPr>
        <w:spacing w:line="240" w:lineRule="exact"/>
      </w:pPr>
      <w:r w:rsidRPr="00E9273F">
        <w:t>Parte III – Decisioni di investimento in condizioni di incertezza</w:t>
      </w:r>
    </w:p>
    <w:p w14:paraId="44E57F46" w14:textId="0259DE60" w:rsidR="00E9273F" w:rsidRPr="00E9273F" w:rsidRDefault="00E9273F" w:rsidP="00E9273F">
      <w:pPr>
        <w:spacing w:line="240" w:lineRule="exact"/>
        <w:ind w:left="284"/>
      </w:pPr>
      <w:r w:rsidRPr="00E9273F">
        <w:t>L’ultima parte si concentra sulle decisioni di investimento delle imprese, con un’enfasi particolare sull’interazione tra l’irreversibilità di tali decisioni e l’incertezza legata ai rendimenti futuri.</w:t>
      </w:r>
    </w:p>
    <w:p w14:paraId="33507E2B" w14:textId="558CCD85" w:rsidR="00E9273F" w:rsidRPr="00E9273F" w:rsidRDefault="00E9273F" w:rsidP="00E9273F">
      <w:pPr>
        <w:pStyle w:val="Stile1"/>
        <w:rPr>
          <w:rFonts w:ascii="Times New Roman" w:hAnsi="Times New Roman"/>
          <w:sz w:val="20"/>
        </w:rPr>
      </w:pPr>
      <w:r w:rsidRPr="00E9273F">
        <w:rPr>
          <w:rFonts w:ascii="Times New Roman" w:hAnsi="Times New Roman"/>
          <w:sz w:val="20"/>
        </w:rPr>
        <w:t>Al termine del corso, gli studenti avranno sviluppato una comprensione approfondita di come le imprese rispondono alle condizioni economiche, gestiscono i conflitti interni e prendono decisioni strategiche di investimento. In particolare, gli studenti:</w:t>
      </w:r>
    </w:p>
    <w:p w14:paraId="3204F404" w14:textId="2EE31F9C" w:rsidR="00E9273F" w:rsidRPr="00E9273F" w:rsidRDefault="00E9273F" w:rsidP="00E9273F">
      <w:pPr>
        <w:numPr>
          <w:ilvl w:val="0"/>
          <w:numId w:val="9"/>
        </w:numPr>
        <w:spacing w:line="240" w:lineRule="exact"/>
      </w:pPr>
      <w:r w:rsidRPr="00E9273F">
        <w:t>acquisi</w:t>
      </w:r>
      <w:r>
        <w:t>ranno</w:t>
      </w:r>
      <w:r w:rsidRPr="00E9273F">
        <w:t xml:space="preserve"> una solida comprensione delle principali variabili che influenzano la domanda aggregata e della direzione del loro impatto;</w:t>
      </w:r>
    </w:p>
    <w:p w14:paraId="0312005E" w14:textId="77777777" w:rsidR="00E9273F" w:rsidRPr="00E9273F" w:rsidRDefault="00E9273F" w:rsidP="00E9273F">
      <w:pPr>
        <w:numPr>
          <w:ilvl w:val="0"/>
          <w:numId w:val="9"/>
        </w:numPr>
        <w:spacing w:line="240" w:lineRule="exact"/>
      </w:pPr>
      <w:r w:rsidRPr="00E9273F">
        <w:t>comprenderanno la natura dei conflitti di interesse tra i diversi stakeholder dell’impresa e le modalità ottimali per gestirli;</w:t>
      </w:r>
    </w:p>
    <w:p w14:paraId="64A4D17D" w14:textId="77777777" w:rsidR="00E9273F" w:rsidRPr="00E9273F" w:rsidRDefault="00E9273F" w:rsidP="00E9273F">
      <w:pPr>
        <w:numPr>
          <w:ilvl w:val="0"/>
          <w:numId w:val="9"/>
        </w:numPr>
        <w:spacing w:line="240" w:lineRule="exact"/>
      </w:pPr>
      <w:r w:rsidRPr="00E9273F">
        <w:t>conosceranno gli elementi fondamentali che caratterizzano le decisioni di investimento in condizioni di incertezza e irreversibilità;</w:t>
      </w:r>
    </w:p>
    <w:p w14:paraId="2205A339" w14:textId="1863A21C" w:rsidR="00E9273F" w:rsidRPr="00E9273F" w:rsidRDefault="00E9273F" w:rsidP="00E9273F">
      <w:pPr>
        <w:numPr>
          <w:ilvl w:val="0"/>
          <w:numId w:val="9"/>
        </w:numPr>
        <w:spacing w:line="240" w:lineRule="exact"/>
      </w:pPr>
      <w:r w:rsidRPr="00E9273F">
        <w:t>saranno in grado di analizzare come eventi esogeni specifici – un aumento dei dazi da parte degli Stati Uniti</w:t>
      </w:r>
      <w:r>
        <w:t>, ad esempio</w:t>
      </w:r>
      <w:r w:rsidRPr="00E9273F">
        <w:t xml:space="preserve"> – possano influenzare l’andamento macroeconomico;</w:t>
      </w:r>
    </w:p>
    <w:p w14:paraId="4D538105" w14:textId="77777777" w:rsidR="00E9273F" w:rsidRPr="00E9273F" w:rsidRDefault="00E9273F" w:rsidP="00E9273F">
      <w:pPr>
        <w:numPr>
          <w:ilvl w:val="0"/>
          <w:numId w:val="9"/>
        </w:numPr>
        <w:spacing w:line="240" w:lineRule="exact"/>
      </w:pPr>
      <w:r w:rsidRPr="00E9273F">
        <w:t>sapranno individuare, in relazione alle caratteristiche del contesto, i metodi più appropriati per il reclutamento e l’incentivazione della forza lavoro;</w:t>
      </w:r>
    </w:p>
    <w:p w14:paraId="17898951" w14:textId="77777777" w:rsidR="00E9273F" w:rsidRPr="00E9273F" w:rsidRDefault="00E9273F" w:rsidP="00E9273F">
      <w:pPr>
        <w:numPr>
          <w:ilvl w:val="0"/>
          <w:numId w:val="9"/>
        </w:numPr>
        <w:spacing w:line="240" w:lineRule="exact"/>
      </w:pPr>
      <w:r w:rsidRPr="00E9273F">
        <w:lastRenderedPageBreak/>
        <w:t>saranno in grado di proporre le soluzioni organizzative e contrattuali più efficaci per incentivare il management, in funzione del contesto specifico;</w:t>
      </w:r>
    </w:p>
    <w:p w14:paraId="12659C81" w14:textId="77777777" w:rsidR="00E9273F" w:rsidRPr="00E9273F" w:rsidRDefault="00E9273F" w:rsidP="00E9273F">
      <w:pPr>
        <w:numPr>
          <w:ilvl w:val="0"/>
          <w:numId w:val="9"/>
        </w:numPr>
        <w:spacing w:line="240" w:lineRule="exact"/>
      </w:pPr>
      <w:r w:rsidRPr="00E9273F">
        <w:t>disporranno di una solida base teorica per contribuire alle decisioni di investimento in un contesto produttivo;</w:t>
      </w:r>
    </w:p>
    <w:p w14:paraId="5F31BD8E" w14:textId="77777777" w:rsidR="00E9273F" w:rsidRPr="00E9273F" w:rsidRDefault="00E9273F" w:rsidP="00E9273F">
      <w:pPr>
        <w:numPr>
          <w:ilvl w:val="0"/>
          <w:numId w:val="9"/>
        </w:numPr>
        <w:spacing w:line="240" w:lineRule="exact"/>
      </w:pPr>
      <w:r w:rsidRPr="00E9273F">
        <w:t>avranno sviluppato un linguaggio tecnico che consentirà loro di comunicare in modo chiaro ed efficace le conoscenze e competenze acquisite.</w:t>
      </w:r>
    </w:p>
    <w:p w14:paraId="2AAC6BD1" w14:textId="77777777" w:rsidR="002D0B08" w:rsidRDefault="002D0B08" w:rsidP="001C0721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3B0FA82" w14:textId="77777777" w:rsidR="002D0B08" w:rsidRPr="001C0721" w:rsidRDefault="002D0B08" w:rsidP="001C0721">
      <w:pPr>
        <w:spacing w:before="120"/>
        <w:rPr>
          <w:i/>
        </w:rPr>
      </w:pPr>
      <w:r w:rsidRPr="001C0721">
        <w:rPr>
          <w:i/>
        </w:rPr>
        <w:t>Parte I</w:t>
      </w:r>
    </w:p>
    <w:p w14:paraId="683AA881" w14:textId="07CE99DE" w:rsidR="003041EA" w:rsidRDefault="002D0B08" w:rsidP="001C0721">
      <w:pPr>
        <w:spacing w:line="240" w:lineRule="exact"/>
      </w:pPr>
      <w:r>
        <w:t>–</w:t>
      </w:r>
      <w:r>
        <w:tab/>
      </w:r>
      <w:r w:rsidR="003041EA">
        <w:t>La</w:t>
      </w:r>
      <w:r w:rsidR="00400BFB">
        <w:t xml:space="preserve"> </w:t>
      </w:r>
      <w:r w:rsidR="003041EA">
        <w:t>d</w:t>
      </w:r>
      <w:r w:rsidR="00400BFB">
        <w:t xml:space="preserve">omanda </w:t>
      </w:r>
      <w:r w:rsidR="003041EA">
        <w:t>aggregata in economia chiusa</w:t>
      </w:r>
      <w:r>
        <w:t>.</w:t>
      </w:r>
    </w:p>
    <w:p w14:paraId="3A3CE9B6" w14:textId="5620DFBD" w:rsidR="003041EA" w:rsidRDefault="003041EA" w:rsidP="003041EA">
      <w:pPr>
        <w:spacing w:line="240" w:lineRule="exact"/>
      </w:pPr>
      <w:r>
        <w:t>–</w:t>
      </w:r>
      <w:r>
        <w:tab/>
        <w:t>La domanda aggregata in economia aperta: importazioni ed esportazioni.</w:t>
      </w:r>
    </w:p>
    <w:p w14:paraId="6CE7956D" w14:textId="5CE95DD5" w:rsidR="002D0B08" w:rsidRDefault="002D0B08" w:rsidP="001C0721">
      <w:pPr>
        <w:spacing w:line="240" w:lineRule="exact"/>
      </w:pPr>
      <w:r>
        <w:t>–</w:t>
      </w:r>
      <w:r>
        <w:tab/>
      </w:r>
      <w:r w:rsidR="003041EA">
        <w:t>La domanda in economia aperta: t</w:t>
      </w:r>
      <w:r w:rsidR="00400BFB">
        <w:t>assi di interesse e tassi di cambio</w:t>
      </w:r>
      <w:r>
        <w:t>.</w:t>
      </w:r>
    </w:p>
    <w:p w14:paraId="7DB29DC3" w14:textId="1AA7B64E" w:rsidR="008D0720" w:rsidRDefault="002D0B08" w:rsidP="008D0720">
      <w:pPr>
        <w:spacing w:line="240" w:lineRule="exact"/>
      </w:pPr>
      <w:r>
        <w:t>–</w:t>
      </w:r>
      <w:r>
        <w:tab/>
      </w:r>
      <w:r w:rsidR="00400BFB">
        <w:t>Congiuntura: l’andamento delle variabili macroeconomiche nel</w:t>
      </w:r>
      <w:r w:rsidR="003041EA">
        <w:t>l’ultimo anno</w:t>
      </w:r>
      <w:r>
        <w:t>.</w:t>
      </w:r>
    </w:p>
    <w:p w14:paraId="0C365D80" w14:textId="77777777" w:rsidR="002D0B08" w:rsidRPr="001C0721" w:rsidRDefault="002D0B08" w:rsidP="001C0721">
      <w:pPr>
        <w:spacing w:before="120"/>
        <w:rPr>
          <w:i/>
          <w:sz w:val="22"/>
        </w:rPr>
      </w:pPr>
      <w:r w:rsidRPr="001C0721">
        <w:rPr>
          <w:i/>
        </w:rPr>
        <w:t>Parte II</w:t>
      </w:r>
    </w:p>
    <w:p w14:paraId="1CAD9E04" w14:textId="5D7C66EB" w:rsidR="002D0B08" w:rsidRDefault="002D0B08" w:rsidP="001C0721">
      <w:pPr>
        <w:spacing w:line="240" w:lineRule="exact"/>
      </w:pPr>
      <w:r>
        <w:t>–</w:t>
      </w:r>
      <w:r>
        <w:tab/>
      </w:r>
      <w:r w:rsidR="003041EA">
        <w:t>I conflitti di interesse tra lavoratori ed impresa: la selezione e l’incentivazione del personale</w:t>
      </w:r>
      <w:r w:rsidR="00400BFB">
        <w:t>.</w:t>
      </w:r>
    </w:p>
    <w:p w14:paraId="4B93C0DD" w14:textId="7C124386" w:rsidR="002D0B08" w:rsidRDefault="002D0B08" w:rsidP="001C0721">
      <w:pPr>
        <w:spacing w:line="240" w:lineRule="exact"/>
      </w:pPr>
      <w:r>
        <w:t>–</w:t>
      </w:r>
      <w:r>
        <w:tab/>
      </w:r>
      <w:r w:rsidR="003041EA">
        <w:t>I conflitti di interesse tra management e proprietà: l’incentivazione del management e gli assetti organizzativi</w:t>
      </w:r>
      <w:r>
        <w:t>.</w:t>
      </w:r>
    </w:p>
    <w:p w14:paraId="3F5E5036" w14:textId="20380A00" w:rsidR="003041EA" w:rsidRPr="001C0721" w:rsidRDefault="003041EA" w:rsidP="003041EA">
      <w:pPr>
        <w:spacing w:before="120"/>
        <w:rPr>
          <w:i/>
          <w:sz w:val="22"/>
        </w:rPr>
      </w:pPr>
      <w:r w:rsidRPr="001C0721">
        <w:rPr>
          <w:i/>
        </w:rPr>
        <w:t>Parte II</w:t>
      </w:r>
      <w:r>
        <w:rPr>
          <w:i/>
        </w:rPr>
        <w:t>I</w:t>
      </w:r>
    </w:p>
    <w:p w14:paraId="5FD36200" w14:textId="476E0D04" w:rsidR="003041EA" w:rsidRDefault="003041EA" w:rsidP="003041EA">
      <w:pPr>
        <w:spacing w:line="240" w:lineRule="exact"/>
      </w:pPr>
      <w:r>
        <w:t>–</w:t>
      </w:r>
      <w:r>
        <w:tab/>
        <w:t>Le decisioni di investimento in condizioni di incertezza.</w:t>
      </w:r>
    </w:p>
    <w:p w14:paraId="4B637A6F" w14:textId="77777777" w:rsidR="003041EA" w:rsidRDefault="003041EA" w:rsidP="003041EA">
      <w:pPr>
        <w:spacing w:line="240" w:lineRule="exact"/>
      </w:pPr>
      <w:r>
        <w:t>–</w:t>
      </w:r>
      <w:r>
        <w:tab/>
        <w:t>Investimenti irreversibili ed opzioni reali.</w:t>
      </w:r>
    </w:p>
    <w:p w14:paraId="7CA0AF67" w14:textId="77777777" w:rsidR="002D0B08" w:rsidRPr="001C0721" w:rsidRDefault="002D0B08" w:rsidP="001C0721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</w:p>
    <w:p w14:paraId="6C654AA7" w14:textId="77777777" w:rsidR="00F872E4" w:rsidRDefault="00400BFB" w:rsidP="00F872E4">
      <w:pPr>
        <w:pStyle w:val="Testo1"/>
        <w:numPr>
          <w:ilvl w:val="0"/>
          <w:numId w:val="6"/>
        </w:numPr>
        <w:spacing w:before="0" w:line="240" w:lineRule="auto"/>
      </w:pPr>
      <w:r>
        <w:t>Blanchard</w:t>
      </w:r>
      <w:r w:rsidR="00920993">
        <w:t xml:space="preserve"> O.,</w:t>
      </w:r>
      <w:r>
        <w:t xml:space="preserve"> Amighini A. e Giavazzi F. - Macroeconomia, una Prospettiva Europea (ed. 2024) - il Mulino.</w:t>
      </w:r>
    </w:p>
    <w:p w14:paraId="1134DF32" w14:textId="367D6050" w:rsidR="00F872E4" w:rsidRDefault="00920993" w:rsidP="00F872E4">
      <w:pPr>
        <w:pStyle w:val="Testo1"/>
        <w:numPr>
          <w:ilvl w:val="0"/>
          <w:numId w:val="6"/>
        </w:numPr>
        <w:spacing w:before="0" w:line="240" w:lineRule="auto"/>
        <w:rPr>
          <w:lang w:val="en-GB"/>
        </w:rPr>
      </w:pPr>
      <w:r w:rsidRPr="00F872E4">
        <w:rPr>
          <w:lang w:val="en-GB"/>
        </w:rPr>
        <w:t>Dixit A. e Pindyck R. – Investment under Uncertainty – Princeton University Press</w:t>
      </w:r>
      <w:r w:rsidR="00F872E4">
        <w:rPr>
          <w:lang w:val="en-GB"/>
        </w:rPr>
        <w:t>.</w:t>
      </w:r>
    </w:p>
    <w:p w14:paraId="2F0D90EB" w14:textId="02E4A7D8" w:rsidR="00F872E4" w:rsidRDefault="00400BFB" w:rsidP="00F872E4">
      <w:pPr>
        <w:pStyle w:val="Testo1"/>
        <w:numPr>
          <w:ilvl w:val="0"/>
          <w:numId w:val="6"/>
        </w:numPr>
        <w:spacing w:before="0" w:line="240" w:lineRule="auto"/>
      </w:pPr>
      <w:r w:rsidRPr="00400BFB">
        <w:t>Milgrom P, Roberts J. – Economia, Organizzazi</w:t>
      </w:r>
      <w:r>
        <w:t>one e Management – Il Mulino</w:t>
      </w:r>
      <w:r w:rsidR="00F872E4">
        <w:t>.</w:t>
      </w:r>
    </w:p>
    <w:p w14:paraId="181BF818" w14:textId="1907C796" w:rsidR="00400BFB" w:rsidRDefault="00400BFB" w:rsidP="00F872E4">
      <w:pPr>
        <w:pStyle w:val="Testo1"/>
        <w:numPr>
          <w:ilvl w:val="0"/>
          <w:numId w:val="6"/>
        </w:numPr>
        <w:spacing w:before="0" w:after="240" w:line="240" w:lineRule="auto"/>
      </w:pPr>
      <w:r>
        <w:t>Pepi De Caleo, Bruchi Luchino – Manuale di Economia del Lavoro – Il Mulino</w:t>
      </w:r>
      <w:r w:rsidR="00F872E4">
        <w:t>.</w:t>
      </w:r>
    </w:p>
    <w:p w14:paraId="36867F95" w14:textId="25CFD1BB" w:rsidR="002D0B08" w:rsidRDefault="002D0B08" w:rsidP="00F872E4">
      <w:pPr>
        <w:pStyle w:val="Stile1"/>
        <w:rPr>
          <w:b/>
          <w:i/>
        </w:rPr>
      </w:pPr>
      <w:r>
        <w:t xml:space="preserve">Il docente, durante le lezioni e </w:t>
      </w:r>
      <w:r w:rsidR="00920993">
        <w:t>tramite</w:t>
      </w:r>
      <w:r>
        <w:t xml:space="preserve"> </w:t>
      </w:r>
      <w:r>
        <w:rPr>
          <w:i/>
        </w:rPr>
        <w:t>Blackboard</w:t>
      </w:r>
      <w:r w:rsidR="00F654DA">
        <w:rPr>
          <w:i/>
        </w:rPr>
        <w:t>,</w:t>
      </w:r>
      <w:r>
        <w:rPr>
          <w:i/>
        </w:rPr>
        <w:t xml:space="preserve"> </w:t>
      </w:r>
      <w:r>
        <w:t>fornirà indicazioni</w:t>
      </w:r>
      <w:r w:rsidR="008D0720">
        <w:t xml:space="preserve"> </w:t>
      </w:r>
      <w:r>
        <w:t>specifiche sul raccordo fra le proprie lezioni e</w:t>
      </w:r>
      <w:r w:rsidR="00920993">
        <w:t xml:space="preserve"> singoli capitoli dei</w:t>
      </w:r>
      <w:r>
        <w:t xml:space="preserve"> test</w:t>
      </w:r>
      <w:r w:rsidR="00920993">
        <w:t>i</w:t>
      </w:r>
      <w:r>
        <w:t xml:space="preserve"> indicat</w:t>
      </w:r>
      <w:r w:rsidR="00920993">
        <w:t>i</w:t>
      </w:r>
      <w:r>
        <w:t>.</w:t>
      </w:r>
    </w:p>
    <w:p w14:paraId="60D949B3" w14:textId="77777777" w:rsidR="002D0B08" w:rsidRDefault="002D0B08" w:rsidP="002D0B08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0AED3850" w14:textId="4D1E4EAC" w:rsidR="002D0B08" w:rsidRDefault="00684184" w:rsidP="00F872E4">
      <w:pPr>
        <w:pStyle w:val="Stile1"/>
      </w:pPr>
      <w:r>
        <w:t>La didattica dell’insegnamento è basata sulle l</w:t>
      </w:r>
      <w:r w:rsidR="002D0B08">
        <w:t>ezioni frontali.</w:t>
      </w:r>
      <w:r>
        <w:t xml:space="preserve"> Nel corso delle lezioni, il docente stimolerà interventi ed osservazioni da parte degli studenti. Di solito</w:t>
      </w:r>
      <w:r w:rsidR="00F654DA">
        <w:t>,</w:t>
      </w:r>
      <w:r>
        <w:t xml:space="preserve"> una lezione viene tenuta da un osservatore priviligiato o un esperto non accademico allo scopo di trattare un tema di attualità pertinente con l’oggetto del corso.</w:t>
      </w:r>
    </w:p>
    <w:p w14:paraId="49961833" w14:textId="77777777" w:rsidR="002D0B08" w:rsidRPr="002D0B08" w:rsidRDefault="002D0B08" w:rsidP="002D0B08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1E2B2CC7" w14:textId="3227D84E" w:rsidR="002D0B08" w:rsidRPr="002D0B08" w:rsidRDefault="002D0B08" w:rsidP="002D0B08">
      <w:pPr>
        <w:pStyle w:val="Testo2"/>
      </w:pPr>
      <w:r w:rsidRPr="002D0B08">
        <w:lastRenderedPageBreak/>
        <w:t xml:space="preserve">La valutazione delle conoscenze acquisite dagli studenti avviene tramite una prova scritta in cui vengono proposte </w:t>
      </w:r>
      <w:r w:rsidR="00D94AB9">
        <w:t>sia domande a risposta chiusa che a risposta aperta</w:t>
      </w:r>
      <w:r w:rsidRPr="002D0B08">
        <w:t xml:space="preserve">. La valutazione </w:t>
      </w:r>
      <w:r w:rsidR="00D94AB9">
        <w:t xml:space="preserve">delle domande a risposta aperta </w:t>
      </w:r>
      <w:r w:rsidRPr="002D0B08">
        <w:t>terrà conto della completezza della trattazione, della coerenza dei ragionamenti svolti, della precisione d</w:t>
      </w:r>
      <w:r w:rsidR="00CB5811">
        <w:t>i</w:t>
      </w:r>
      <w:r w:rsidRPr="002D0B08">
        <w:t xml:space="preserve"> linguaggio e dell’abilità di collegare le nozioni teoriche con esempi tratti dal reale.</w:t>
      </w:r>
    </w:p>
    <w:p w14:paraId="7961965F" w14:textId="764BD9B4" w:rsidR="002D0B08" w:rsidRPr="002D0B08" w:rsidRDefault="001C0721" w:rsidP="002D0B08">
      <w:pPr>
        <w:pStyle w:val="Testo2"/>
      </w:pPr>
      <w:r>
        <w:t>È</w:t>
      </w:r>
      <w:r w:rsidR="002D0B08" w:rsidRPr="002D0B08">
        <w:t xml:space="preserve"> previsto lo svolgimento di una prova intermedia dopo le prime </w:t>
      </w:r>
      <w:r w:rsidR="00920993">
        <w:t>sei</w:t>
      </w:r>
      <w:r w:rsidR="002D0B08" w:rsidRPr="002D0B08">
        <w:t xml:space="preserve"> settimane di corso. La prova è idealmente rivolta agli studenti frequentanti ma ad essa possono accedere tutti gli studenti iscritti al corso. La prova intermedia consiste in un esame scritto</w:t>
      </w:r>
      <w:r w:rsidR="00CB5811">
        <w:t xml:space="preserve"> composto da un set di domande a risposta chiusa</w:t>
      </w:r>
      <w:r w:rsidR="00D94AB9">
        <w:t>.</w:t>
      </w:r>
    </w:p>
    <w:p w14:paraId="2FD2B0AD" w14:textId="25B69EBF" w:rsidR="002D0B08" w:rsidRPr="002D0B08" w:rsidRDefault="002D0B08" w:rsidP="002D0B08">
      <w:pPr>
        <w:pStyle w:val="Testo2"/>
      </w:pPr>
      <w:r w:rsidRPr="002D0B08">
        <w:t>Chi sostiene la prova intermedia deve chiudere l’esame in uno qualsiasi degli appelli della sessione estiva.</w:t>
      </w:r>
    </w:p>
    <w:p w14:paraId="40D0A18F" w14:textId="77777777" w:rsidR="002D0B08" w:rsidRDefault="002D0B08" w:rsidP="002D0B08">
      <w:pPr>
        <w:pStyle w:val="Testo2"/>
      </w:pPr>
      <w:r w:rsidRPr="002D0B08">
        <w:t>Per chi sostiene l’esame in due parti, il voto finale sarà la media delle due parti.</w:t>
      </w:r>
    </w:p>
    <w:p w14:paraId="1ED2B415" w14:textId="77777777" w:rsidR="002D0B08" w:rsidRDefault="002D0B08" w:rsidP="002D0B08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59F9F3DB" w14:textId="6DB9FE3F" w:rsidR="002D0B08" w:rsidRDefault="00684184" w:rsidP="00F872E4">
      <w:pPr>
        <w:pStyle w:val="Stile1"/>
      </w:pPr>
      <w:r>
        <w:t>Il</w:t>
      </w:r>
      <w:r w:rsidR="00D32A0F">
        <w:t xml:space="preserve"> processo di apprendimento è sicuramente agevolato se lo studente padroneggia i concetti e</w:t>
      </w:r>
      <w:r w:rsidR="00F872E4">
        <w:t xml:space="preserve"> </w:t>
      </w:r>
      <w:r w:rsidR="00D32A0F">
        <w:t xml:space="preserve">le nozioni di base </w:t>
      </w:r>
      <w:r w:rsidR="00F872E4">
        <w:t>degli insegnamenti</w:t>
      </w:r>
      <w:r w:rsidR="00D32A0F">
        <w:t xml:space="preserve"> di </w:t>
      </w:r>
      <w:r w:rsidR="002D0B08">
        <w:t xml:space="preserve">Economia Politica </w:t>
      </w:r>
      <w:r w:rsidR="00F872E4">
        <w:t>e di Politica Economica</w:t>
      </w:r>
      <w:r w:rsidR="002D0B08">
        <w:t>.</w:t>
      </w:r>
    </w:p>
    <w:p w14:paraId="1818C0C4" w14:textId="6D7AFB17" w:rsidR="00F872E4" w:rsidRPr="00424EC0" w:rsidRDefault="00424EC0" w:rsidP="00424EC0">
      <w:pPr>
        <w:pStyle w:val="Testo2"/>
        <w:spacing w:before="120"/>
        <w:rPr>
          <w:i/>
          <w:iCs/>
        </w:rPr>
      </w:pPr>
      <w:r w:rsidRPr="00424EC0">
        <w:rPr>
          <w:i/>
          <w:iCs/>
        </w:rPr>
        <w:t>Orario e luogo di ricevimento</w:t>
      </w:r>
    </w:p>
    <w:p w14:paraId="08A7F0E1" w14:textId="4829279F" w:rsidR="00F872E4" w:rsidRDefault="00F872E4" w:rsidP="00424EC0">
      <w:pPr>
        <w:pStyle w:val="Testo2"/>
      </w:pPr>
      <w:r>
        <w:t xml:space="preserve">Nelle settimane di lezione il docente riceve </w:t>
      </w:r>
      <w:r w:rsidR="001D7CA5">
        <w:t>di martedì,</w:t>
      </w:r>
      <w:r>
        <w:t xml:space="preserve"> dalle ore 17.00 alle ore 19.00</w:t>
      </w:r>
      <w:r w:rsidR="001D7CA5">
        <w:t>, nell’ufficio 552</w:t>
      </w:r>
      <w:r>
        <w:t>. Nelle altre settimane, si riceve su appuntamento inoltrando una richiesta attraverso la mail del docente (giulio.piccirilli</w:t>
      </w:r>
      <w:r>
        <w:rPr>
          <w:rFonts w:cs="Times"/>
        </w:rPr>
        <w:t>@</w:t>
      </w:r>
      <w:r>
        <w:t>unicatt.it).</w:t>
      </w:r>
    </w:p>
    <w:sectPr w:rsidR="00F872E4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15510B11"/>
    <w:multiLevelType w:val="multilevel"/>
    <w:tmpl w:val="7EDEA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2775EA"/>
    <w:multiLevelType w:val="multilevel"/>
    <w:tmpl w:val="E0DE5F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164634"/>
    <w:multiLevelType w:val="hybridMultilevel"/>
    <w:tmpl w:val="D65406BA"/>
    <w:lvl w:ilvl="0" w:tplc="551A339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7965F9"/>
    <w:multiLevelType w:val="hybridMultilevel"/>
    <w:tmpl w:val="F558FD44"/>
    <w:lvl w:ilvl="0" w:tplc="B6CAF4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851FB2"/>
    <w:multiLevelType w:val="hybridMultilevel"/>
    <w:tmpl w:val="11A65492"/>
    <w:lvl w:ilvl="0" w:tplc="749C29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82370"/>
    <w:multiLevelType w:val="hybridMultilevel"/>
    <w:tmpl w:val="D6D074CC"/>
    <w:lvl w:ilvl="0" w:tplc="551A339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5AF0681"/>
    <w:multiLevelType w:val="hybridMultilevel"/>
    <w:tmpl w:val="97EA9908"/>
    <w:lvl w:ilvl="0" w:tplc="551A33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093561">
    <w:abstractNumId w:val="0"/>
  </w:num>
  <w:num w:numId="2" w16cid:durableId="1492519769">
    <w:abstractNumId w:val="1"/>
  </w:num>
  <w:num w:numId="3" w16cid:durableId="1042946208">
    <w:abstractNumId w:val="5"/>
  </w:num>
  <w:num w:numId="4" w16cid:durableId="1857303062">
    <w:abstractNumId w:val="6"/>
  </w:num>
  <w:num w:numId="5" w16cid:durableId="1723285712">
    <w:abstractNumId w:val="8"/>
  </w:num>
  <w:num w:numId="6" w16cid:durableId="259413641">
    <w:abstractNumId w:val="4"/>
  </w:num>
  <w:num w:numId="7" w16cid:durableId="420445134">
    <w:abstractNumId w:val="7"/>
  </w:num>
  <w:num w:numId="8" w16cid:durableId="1523742815">
    <w:abstractNumId w:val="3"/>
  </w:num>
  <w:num w:numId="9" w16cid:durableId="1361397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B08"/>
    <w:rsid w:val="00060D31"/>
    <w:rsid w:val="0013224A"/>
    <w:rsid w:val="00187B99"/>
    <w:rsid w:val="001C0721"/>
    <w:rsid w:val="001D7CA5"/>
    <w:rsid w:val="002014DD"/>
    <w:rsid w:val="0024524C"/>
    <w:rsid w:val="002477DE"/>
    <w:rsid w:val="002D0B08"/>
    <w:rsid w:val="002D5E17"/>
    <w:rsid w:val="003041EA"/>
    <w:rsid w:val="003D78B0"/>
    <w:rsid w:val="003E7B54"/>
    <w:rsid w:val="003F3ECC"/>
    <w:rsid w:val="00400BFB"/>
    <w:rsid w:val="00400F83"/>
    <w:rsid w:val="00424EC0"/>
    <w:rsid w:val="00472C97"/>
    <w:rsid w:val="004D1217"/>
    <w:rsid w:val="004D480B"/>
    <w:rsid w:val="004D6008"/>
    <w:rsid w:val="005C692F"/>
    <w:rsid w:val="00640794"/>
    <w:rsid w:val="00684184"/>
    <w:rsid w:val="00691F43"/>
    <w:rsid w:val="006D40E1"/>
    <w:rsid w:val="006F1772"/>
    <w:rsid w:val="007246C8"/>
    <w:rsid w:val="00761EDE"/>
    <w:rsid w:val="007841C6"/>
    <w:rsid w:val="007A0BF5"/>
    <w:rsid w:val="007C13BA"/>
    <w:rsid w:val="007E64E9"/>
    <w:rsid w:val="00801537"/>
    <w:rsid w:val="008942E7"/>
    <w:rsid w:val="008A1204"/>
    <w:rsid w:val="008D0720"/>
    <w:rsid w:val="00900CCA"/>
    <w:rsid w:val="00920993"/>
    <w:rsid w:val="00924B77"/>
    <w:rsid w:val="00940DA2"/>
    <w:rsid w:val="00941A7B"/>
    <w:rsid w:val="009E055C"/>
    <w:rsid w:val="00A74F6F"/>
    <w:rsid w:val="00AD7557"/>
    <w:rsid w:val="00B50C5D"/>
    <w:rsid w:val="00B51253"/>
    <w:rsid w:val="00B525CC"/>
    <w:rsid w:val="00B96F71"/>
    <w:rsid w:val="00CB5811"/>
    <w:rsid w:val="00CD6C1D"/>
    <w:rsid w:val="00D15923"/>
    <w:rsid w:val="00D32A0F"/>
    <w:rsid w:val="00D404F2"/>
    <w:rsid w:val="00D74AA4"/>
    <w:rsid w:val="00D86800"/>
    <w:rsid w:val="00D94AB9"/>
    <w:rsid w:val="00DB2022"/>
    <w:rsid w:val="00E607E6"/>
    <w:rsid w:val="00E72AC4"/>
    <w:rsid w:val="00E9273F"/>
    <w:rsid w:val="00F654DA"/>
    <w:rsid w:val="00F7153F"/>
    <w:rsid w:val="00F8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B8A254"/>
  <w15:chartTrackingRefBased/>
  <w15:docId w15:val="{F5E1CA9E-1B50-439B-9823-F4A4BB910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customStyle="1" w:styleId="Paragrafoelenco1">
    <w:name w:val="Paragrafo elenco1"/>
    <w:basedOn w:val="Normale"/>
    <w:rsid w:val="002D0B08"/>
    <w:pPr>
      <w:tabs>
        <w:tab w:val="clear" w:pos="284"/>
      </w:tabs>
      <w:suppressAutoHyphens/>
      <w:spacing w:line="240" w:lineRule="auto"/>
      <w:ind w:left="720"/>
    </w:pPr>
    <w:rPr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8D0720"/>
    <w:pPr>
      <w:ind w:left="720"/>
      <w:contextualSpacing/>
    </w:pPr>
  </w:style>
  <w:style w:type="paragraph" w:customStyle="1" w:styleId="Stile1">
    <w:name w:val="Stile1"/>
    <w:basedOn w:val="Testo2"/>
    <w:link w:val="Stile1Carattere"/>
    <w:qFormat/>
    <w:rsid w:val="00F872E4"/>
  </w:style>
  <w:style w:type="character" w:customStyle="1" w:styleId="Testo2Carattere">
    <w:name w:val="Testo 2 Carattere"/>
    <w:basedOn w:val="Carpredefinitoparagrafo"/>
    <w:link w:val="Testo2"/>
    <w:rsid w:val="00F872E4"/>
    <w:rPr>
      <w:rFonts w:ascii="Times" w:hAnsi="Times"/>
      <w:noProof/>
      <w:sz w:val="18"/>
    </w:rPr>
  </w:style>
  <w:style w:type="character" w:customStyle="1" w:styleId="Stile1Carattere">
    <w:name w:val="Stile1 Carattere"/>
    <w:basedOn w:val="Testo2Carattere"/>
    <w:link w:val="Stile1"/>
    <w:rsid w:val="00F872E4"/>
    <w:rPr>
      <w:rFonts w:ascii="Times" w:hAnsi="Times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8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7B02B-4612-453A-A438-8A553DB51CE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1</TotalTime>
  <Pages>3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Grassi Monica Barbara</cp:lastModifiedBy>
  <cp:revision>3</cp:revision>
  <cp:lastPrinted>2003-03-27T10:42:00Z</cp:lastPrinted>
  <dcterms:created xsi:type="dcterms:W3CDTF">2026-07-13T11:59:00Z</dcterms:created>
  <dcterms:modified xsi:type="dcterms:W3CDTF">2026-07-13T11:59:00Z</dcterms:modified>
</cp:coreProperties>
</file>