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6F498" w14:textId="4207EDD9" w:rsidR="00C504FD" w:rsidRPr="009931DA" w:rsidRDefault="0048604B" w:rsidP="009931DA">
      <w:pPr>
        <w:pStyle w:val="Titolo1"/>
        <w:spacing w:before="0"/>
        <w:rPr>
          <w:rFonts w:ascii="Times New Roman" w:hAnsi="Times New Roman"/>
          <w:szCs w:val="18"/>
        </w:rPr>
      </w:pPr>
      <w:r>
        <w:rPr>
          <w:rFonts w:ascii="Times New Roman" w:hAnsi="Times New Roman"/>
          <w:szCs w:val="18"/>
        </w:rPr>
        <w:t>Bilancio</w:t>
      </w:r>
      <w:r w:rsidR="009931DA" w:rsidRPr="009931DA">
        <w:rPr>
          <w:rFonts w:ascii="Times New Roman" w:hAnsi="Times New Roman"/>
          <w:szCs w:val="18"/>
        </w:rPr>
        <w:t xml:space="preserve"> (</w:t>
      </w:r>
      <w:r w:rsidR="00536569">
        <w:rPr>
          <w:rFonts w:ascii="Times New Roman" w:hAnsi="Times New Roman"/>
          <w:szCs w:val="18"/>
        </w:rPr>
        <w:t>consolidato</w:t>
      </w:r>
      <w:r w:rsidR="009931DA" w:rsidRPr="009931DA">
        <w:rPr>
          <w:rFonts w:ascii="Times New Roman" w:hAnsi="Times New Roman"/>
          <w:szCs w:val="18"/>
        </w:rPr>
        <w:t xml:space="preserve"> </w:t>
      </w:r>
      <w:r w:rsidR="00C504FD" w:rsidRPr="009931DA">
        <w:rPr>
          <w:rFonts w:ascii="Times New Roman" w:hAnsi="Times New Roman"/>
          <w:szCs w:val="18"/>
        </w:rPr>
        <w:t xml:space="preserve">e analisi di bilancio) </w:t>
      </w:r>
    </w:p>
    <w:p w14:paraId="750245A7" w14:textId="77777777" w:rsidR="00C504FD" w:rsidRPr="009931DA" w:rsidRDefault="00C504FD" w:rsidP="00C504FD">
      <w:pPr>
        <w:pStyle w:val="Titolo2"/>
        <w:rPr>
          <w:rFonts w:ascii="Times New Roman" w:hAnsi="Times New Roman"/>
          <w:szCs w:val="18"/>
        </w:rPr>
      </w:pPr>
      <w:r w:rsidRPr="009931DA">
        <w:rPr>
          <w:rFonts w:ascii="Times New Roman" w:hAnsi="Times New Roman"/>
          <w:szCs w:val="18"/>
        </w:rPr>
        <w:t xml:space="preserve">Prof. </w:t>
      </w:r>
      <w:r w:rsidR="004A12C4" w:rsidRPr="009931DA">
        <w:rPr>
          <w:rFonts w:ascii="Times New Roman" w:hAnsi="Times New Roman"/>
          <w:szCs w:val="18"/>
        </w:rPr>
        <w:t>Marco Giovanni Rizzo</w:t>
      </w:r>
    </w:p>
    <w:p w14:paraId="73372115" w14:textId="491A7740" w:rsidR="002D5E17" w:rsidRPr="009931DA" w:rsidRDefault="00C504FD" w:rsidP="00C504FD">
      <w:pPr>
        <w:spacing w:before="240" w:after="120" w:line="240" w:lineRule="exact"/>
        <w:rPr>
          <w:b/>
          <w:sz w:val="18"/>
          <w:szCs w:val="18"/>
        </w:rPr>
      </w:pPr>
      <w:r w:rsidRPr="009931DA">
        <w:rPr>
          <w:b/>
          <w:i/>
          <w:sz w:val="18"/>
          <w:szCs w:val="18"/>
        </w:rPr>
        <w:t>OBIETTIV</w:t>
      </w:r>
      <w:r w:rsidR="00CF5D7C">
        <w:rPr>
          <w:b/>
          <w:i/>
          <w:sz w:val="18"/>
          <w:szCs w:val="18"/>
        </w:rPr>
        <w:t>I</w:t>
      </w:r>
      <w:r w:rsidRPr="009931DA">
        <w:rPr>
          <w:b/>
          <w:i/>
          <w:sz w:val="18"/>
          <w:szCs w:val="18"/>
        </w:rPr>
        <w:t xml:space="preserve"> DEL CORSO E RISULTATI DI APPRENDIMENTO ATTESI</w:t>
      </w:r>
    </w:p>
    <w:p w14:paraId="18A08BAD" w14:textId="77777777" w:rsidR="00295C68" w:rsidRPr="00881E51" w:rsidRDefault="00295C68" w:rsidP="00295C68">
      <w:pPr>
        <w:spacing w:before="120" w:line="240" w:lineRule="exact"/>
        <w:rPr>
          <w:szCs w:val="20"/>
        </w:rPr>
      </w:pPr>
      <w:r w:rsidRPr="00881E51">
        <w:rPr>
          <w:szCs w:val="20"/>
        </w:rPr>
        <w:t xml:space="preserve">Il corso si propone di fornire agli studenti le nozioni per affrontare da un lato, la tecnica di costruzione, lettura e interpretazione del bilancio consolidato e, dall’altro, le tecniche e gli strumenti riferibili all’analisi di bilancio </w:t>
      </w:r>
      <w:r w:rsidRPr="00881E51">
        <w:rPr>
          <w:rFonts w:eastAsia="MS Mincho"/>
          <w:szCs w:val="20"/>
        </w:rPr>
        <w:t xml:space="preserve">e del rendiconto finanziario. </w:t>
      </w:r>
      <w:r w:rsidRPr="00881E51">
        <w:rPr>
          <w:szCs w:val="20"/>
        </w:rPr>
        <w:t>Al termine dell’insegnamento, lo studente:</w:t>
      </w:r>
    </w:p>
    <w:p w14:paraId="621B2E88" w14:textId="77777777" w:rsidR="00295C68" w:rsidRPr="00881E51" w:rsidRDefault="00295C68" w:rsidP="00295C68">
      <w:pPr>
        <w:pStyle w:val="Paragrafoelenco"/>
        <w:numPr>
          <w:ilvl w:val="0"/>
          <w:numId w:val="3"/>
        </w:numPr>
        <w:ind w:left="426" w:hanging="426"/>
        <w:rPr>
          <w:szCs w:val="20"/>
        </w:rPr>
      </w:pPr>
      <w:r w:rsidRPr="00881E51">
        <w:rPr>
          <w:szCs w:val="20"/>
        </w:rPr>
        <w:t xml:space="preserve">avrà acquisito conoscenze relativamente agli aspetti economico-aziendali dei gruppi, alle teorie di consolidamento, alle operazioni di pre-consolidamento, alle rettifiche di consolidamento, alle principali tecniche di analisi del bilancio (riclassificazioni, indici, flussi) e alla costruzione del rendiconto finanziario; </w:t>
      </w:r>
    </w:p>
    <w:p w14:paraId="47D50A92" w14:textId="77777777" w:rsidR="00295C68" w:rsidRPr="00881E51" w:rsidRDefault="00295C68" w:rsidP="00295C68">
      <w:pPr>
        <w:pStyle w:val="Paragrafoelenco"/>
        <w:numPr>
          <w:ilvl w:val="0"/>
          <w:numId w:val="3"/>
        </w:numPr>
        <w:ind w:left="426" w:hanging="426"/>
        <w:rPr>
          <w:szCs w:val="20"/>
        </w:rPr>
      </w:pPr>
      <w:r w:rsidRPr="00881E51">
        <w:rPr>
          <w:szCs w:val="20"/>
        </w:rPr>
        <w:t>saprà redigere il bilancio consolidato, riclassificare le tavole di sintesi, costruire gli indici di bilancio e il rendiconto finanziario;</w:t>
      </w:r>
    </w:p>
    <w:p w14:paraId="530363D8" w14:textId="77777777" w:rsidR="00295C68" w:rsidRPr="00881E51" w:rsidRDefault="00295C68" w:rsidP="00295C68">
      <w:pPr>
        <w:pStyle w:val="Paragrafoelenco"/>
        <w:numPr>
          <w:ilvl w:val="0"/>
          <w:numId w:val="3"/>
        </w:numPr>
        <w:ind w:left="426" w:hanging="426"/>
        <w:rPr>
          <w:szCs w:val="20"/>
        </w:rPr>
      </w:pPr>
      <w:r w:rsidRPr="00881E51">
        <w:rPr>
          <w:szCs w:val="20"/>
        </w:rPr>
        <w:t>saprà interpretare in modo critico le informazioni economico-finanziarie di un gruppo di imprese e formulare giudizi autonomi, apprezzamenti sistemici e integrati circa l’andamento spazio-temporale delle performance economico-finanziarie delle aziende;</w:t>
      </w:r>
    </w:p>
    <w:p w14:paraId="441A4962" w14:textId="77777777" w:rsidR="00295C68" w:rsidRPr="00881E51" w:rsidRDefault="00295C68" w:rsidP="00295C68">
      <w:pPr>
        <w:pStyle w:val="Paragrafoelenco"/>
        <w:numPr>
          <w:ilvl w:val="0"/>
          <w:numId w:val="3"/>
        </w:numPr>
        <w:ind w:left="426" w:hanging="426"/>
        <w:rPr>
          <w:szCs w:val="20"/>
        </w:rPr>
      </w:pPr>
      <w:r w:rsidRPr="00881E51">
        <w:rPr>
          <w:szCs w:val="20"/>
        </w:rPr>
        <w:t>saprà comunicare in modo chiaro a interlocutori specialisti le determinazioni quantitative relative ai bilanci dei gruppi di imprese e dei giudizi sugli equilibri aziendali proponendo delle relazioni di interdipendenza tra le diverse dimensioni di analisi;</w:t>
      </w:r>
    </w:p>
    <w:p w14:paraId="3F7E0E5E" w14:textId="77777777" w:rsidR="00295C68" w:rsidRPr="00881E51" w:rsidRDefault="00295C68" w:rsidP="00295C68">
      <w:pPr>
        <w:pStyle w:val="Paragrafoelenco"/>
        <w:numPr>
          <w:ilvl w:val="0"/>
          <w:numId w:val="3"/>
        </w:numPr>
        <w:ind w:left="426" w:hanging="426"/>
        <w:rPr>
          <w:szCs w:val="20"/>
        </w:rPr>
      </w:pPr>
      <w:r w:rsidRPr="00881E51">
        <w:rPr>
          <w:szCs w:val="20"/>
        </w:rPr>
        <w:t>avrà sviluppato, grazie alle lezioni teoriche e alle applicazioni pratiche, le capacità di apprendimento necessarie per intraprendere con elevato grado di autonomia la carriera professionale.</w:t>
      </w:r>
    </w:p>
    <w:p w14:paraId="436ACC75" w14:textId="31F2CA39" w:rsidR="00C504FD" w:rsidRPr="00881E51" w:rsidRDefault="00C504FD" w:rsidP="00C504FD">
      <w:pPr>
        <w:spacing w:before="240" w:after="120" w:line="240" w:lineRule="exact"/>
        <w:rPr>
          <w:b/>
          <w:szCs w:val="20"/>
        </w:rPr>
      </w:pPr>
      <w:r w:rsidRPr="00881E51">
        <w:rPr>
          <w:b/>
          <w:i/>
          <w:szCs w:val="20"/>
        </w:rPr>
        <w:t>PROGRAMMA DEL CORSO</w:t>
      </w:r>
    </w:p>
    <w:p w14:paraId="51CDF7B6" w14:textId="4B84A85F" w:rsidR="00295C68" w:rsidRPr="00881E51" w:rsidRDefault="00C504FD" w:rsidP="00A07D41">
      <w:pPr>
        <w:tabs>
          <w:tab w:val="clear" w:pos="284"/>
        </w:tabs>
        <w:spacing w:line="240" w:lineRule="exact"/>
        <w:rPr>
          <w:szCs w:val="20"/>
          <w:lang w:eastAsia="en-US"/>
        </w:rPr>
      </w:pPr>
      <w:r w:rsidRPr="00881E51">
        <w:rPr>
          <w:szCs w:val="20"/>
          <w:lang w:eastAsia="en-US"/>
        </w:rPr>
        <w:t>Il corso è articolato nei segue</w:t>
      </w:r>
      <w:r w:rsidR="00295C68" w:rsidRPr="00881E51">
        <w:rPr>
          <w:szCs w:val="20"/>
          <w:lang w:eastAsia="en-US"/>
        </w:rPr>
        <w:t>nti moduli didattici.</w:t>
      </w:r>
    </w:p>
    <w:p w14:paraId="350D04CE" w14:textId="77777777" w:rsidR="00277DB4" w:rsidRPr="00881E51" w:rsidRDefault="00277DB4" w:rsidP="00A07D41">
      <w:pPr>
        <w:tabs>
          <w:tab w:val="clear" w:pos="284"/>
        </w:tabs>
        <w:spacing w:line="240" w:lineRule="exact"/>
        <w:rPr>
          <w:szCs w:val="20"/>
        </w:rPr>
      </w:pPr>
      <w:r w:rsidRPr="00881E51">
        <w:rPr>
          <w:rFonts w:eastAsia="Calibri"/>
          <w:bCs/>
          <w:i/>
          <w:szCs w:val="20"/>
          <w:lang w:eastAsia="en-US"/>
        </w:rPr>
        <w:t>Modulo 1</w:t>
      </w:r>
      <w:r w:rsidRPr="00881E51">
        <w:rPr>
          <w:rFonts w:eastAsia="Calibri"/>
          <w:bCs/>
          <w:szCs w:val="20"/>
          <w:lang w:eastAsia="en-US"/>
        </w:rPr>
        <w:t xml:space="preserve">: </w:t>
      </w:r>
      <w:r w:rsidR="00EC388E" w:rsidRPr="00881E51">
        <w:rPr>
          <w:rFonts w:eastAsia="Calibri"/>
          <w:bCs/>
          <w:szCs w:val="20"/>
          <w:lang w:eastAsia="en-US"/>
        </w:rPr>
        <w:t>g</w:t>
      </w:r>
      <w:r w:rsidRPr="00881E51">
        <w:rPr>
          <w:szCs w:val="20"/>
        </w:rPr>
        <w:t>li obiettivi dell’analisi di bilancio, le prospettive dell’analista interno e dell’analista esterno;</w:t>
      </w:r>
    </w:p>
    <w:p w14:paraId="4F7E342B" w14:textId="77777777" w:rsidR="00277DB4" w:rsidRPr="00881E51" w:rsidRDefault="00277DB4" w:rsidP="00A07D41">
      <w:pPr>
        <w:tabs>
          <w:tab w:val="clear" w:pos="284"/>
        </w:tabs>
        <w:spacing w:line="240" w:lineRule="exact"/>
        <w:rPr>
          <w:szCs w:val="20"/>
        </w:rPr>
      </w:pPr>
      <w:r w:rsidRPr="00881E51">
        <w:rPr>
          <w:rFonts w:eastAsia="Calibri"/>
          <w:bCs/>
          <w:i/>
          <w:szCs w:val="20"/>
          <w:lang w:eastAsia="en-US"/>
        </w:rPr>
        <w:t xml:space="preserve">Modulo 2: </w:t>
      </w:r>
      <w:r w:rsidRPr="00881E51">
        <w:rPr>
          <w:rFonts w:eastAsia="Calibri"/>
          <w:bCs/>
          <w:szCs w:val="20"/>
          <w:lang w:eastAsia="en-US"/>
        </w:rPr>
        <w:t>la</w:t>
      </w:r>
      <w:r w:rsidRPr="00881E51">
        <w:rPr>
          <w:szCs w:val="20"/>
        </w:rPr>
        <w:t xml:space="preserve"> riclassificazione del conto economico e dello stato patrimoniale; l’analisi di bilancio attraverso gli indicatori di solidità, redditività, liquidità e sviluppo e i collegamenti tra le quattro dimensioni di analisi;</w:t>
      </w:r>
    </w:p>
    <w:p w14:paraId="37A42D96" w14:textId="3B3C1788" w:rsidR="00277DB4" w:rsidRPr="00881E51" w:rsidRDefault="00277DB4" w:rsidP="00A07D41">
      <w:pPr>
        <w:tabs>
          <w:tab w:val="clear" w:pos="284"/>
        </w:tabs>
        <w:spacing w:line="240" w:lineRule="exact"/>
        <w:rPr>
          <w:szCs w:val="20"/>
        </w:rPr>
      </w:pPr>
      <w:r w:rsidRPr="00881E51">
        <w:rPr>
          <w:rFonts w:eastAsia="Calibri"/>
          <w:bCs/>
          <w:i/>
          <w:szCs w:val="20"/>
          <w:lang w:eastAsia="en-US"/>
        </w:rPr>
        <w:t xml:space="preserve">Modulo 3: </w:t>
      </w:r>
      <w:r w:rsidRPr="00881E51">
        <w:rPr>
          <w:szCs w:val="20"/>
        </w:rPr>
        <w:t>il rendiconto finanziario: significato, struttura e modalità di redazione.</w:t>
      </w:r>
    </w:p>
    <w:p w14:paraId="3075B6C6" w14:textId="77777777" w:rsidR="00277DB4" w:rsidRPr="00881E51" w:rsidRDefault="00277DB4" w:rsidP="00A07D41">
      <w:pPr>
        <w:tabs>
          <w:tab w:val="clear" w:pos="284"/>
        </w:tabs>
        <w:spacing w:line="240" w:lineRule="exact"/>
        <w:rPr>
          <w:szCs w:val="20"/>
        </w:rPr>
      </w:pPr>
      <w:r w:rsidRPr="00881E51">
        <w:rPr>
          <w:rFonts w:eastAsia="Calibri"/>
          <w:bCs/>
          <w:i/>
          <w:szCs w:val="20"/>
          <w:lang w:eastAsia="en-US"/>
        </w:rPr>
        <w:t>Modulo 4:</w:t>
      </w:r>
      <w:r w:rsidRPr="00881E51">
        <w:rPr>
          <w:rFonts w:eastAsia="Calibri"/>
          <w:bCs/>
          <w:szCs w:val="20"/>
          <w:lang w:eastAsia="en-US"/>
        </w:rPr>
        <w:t xml:space="preserve"> la normativa di riferimento del bilancio consolidato; </w:t>
      </w:r>
      <w:r w:rsidRPr="00881E51">
        <w:rPr>
          <w:szCs w:val="20"/>
        </w:rPr>
        <w:t>il gruppo di imprese: aspetti economico aziendali; i documenti che compongono il bilancio consolidato, l’obbligo di redazione del bilancio consolidato e l’area di consolidamento;</w:t>
      </w:r>
    </w:p>
    <w:p w14:paraId="2EF19742" w14:textId="77777777" w:rsidR="00277DB4" w:rsidRPr="00881E51" w:rsidRDefault="00277DB4" w:rsidP="00A07D41">
      <w:pPr>
        <w:tabs>
          <w:tab w:val="clear" w:pos="284"/>
        </w:tabs>
        <w:spacing w:line="240" w:lineRule="exact"/>
        <w:rPr>
          <w:szCs w:val="20"/>
        </w:rPr>
      </w:pPr>
      <w:r w:rsidRPr="00881E51">
        <w:rPr>
          <w:rFonts w:eastAsia="Calibri"/>
          <w:bCs/>
          <w:i/>
          <w:szCs w:val="20"/>
          <w:lang w:eastAsia="en-US"/>
        </w:rPr>
        <w:t>Modulo 5</w:t>
      </w:r>
      <w:r w:rsidRPr="00881E51">
        <w:rPr>
          <w:rFonts w:eastAsia="Calibri"/>
          <w:bCs/>
          <w:szCs w:val="20"/>
          <w:lang w:eastAsia="en-US"/>
        </w:rPr>
        <w:t xml:space="preserve">: </w:t>
      </w:r>
      <w:r w:rsidRPr="00881E51">
        <w:rPr>
          <w:szCs w:val="20"/>
        </w:rPr>
        <w:t>le teorie di consolidamento e le operazioni di pre-consolidamento;</w:t>
      </w:r>
    </w:p>
    <w:p w14:paraId="054483D7" w14:textId="40C1903F" w:rsidR="00277DB4" w:rsidRPr="00881E51" w:rsidRDefault="00277DB4" w:rsidP="00A07D41">
      <w:pPr>
        <w:tabs>
          <w:tab w:val="clear" w:pos="284"/>
        </w:tabs>
        <w:spacing w:line="240" w:lineRule="exact"/>
        <w:rPr>
          <w:szCs w:val="20"/>
        </w:rPr>
      </w:pPr>
      <w:r w:rsidRPr="00881E51">
        <w:rPr>
          <w:i/>
          <w:szCs w:val="20"/>
        </w:rPr>
        <w:lastRenderedPageBreak/>
        <w:t>Modulo</w:t>
      </w:r>
      <w:r w:rsidR="000B75C1" w:rsidRPr="00881E51">
        <w:rPr>
          <w:i/>
          <w:szCs w:val="20"/>
        </w:rPr>
        <w:t xml:space="preserve"> </w:t>
      </w:r>
      <w:r w:rsidRPr="00881E51">
        <w:rPr>
          <w:i/>
          <w:szCs w:val="20"/>
        </w:rPr>
        <w:t xml:space="preserve">6: </w:t>
      </w:r>
      <w:r w:rsidRPr="00881E51">
        <w:rPr>
          <w:szCs w:val="20"/>
        </w:rPr>
        <w:t>le rettifiche di consolidamento nel primo esercizio e negli esercizi successivi al primo; la costruzione del bilancio consolidato</w:t>
      </w:r>
      <w:r w:rsidR="00492DD5">
        <w:rPr>
          <w:szCs w:val="20"/>
        </w:rPr>
        <w:t>.</w:t>
      </w:r>
    </w:p>
    <w:p w14:paraId="30827FCF" w14:textId="2EF648FE" w:rsidR="00C504FD" w:rsidRPr="00881E51" w:rsidRDefault="00295C68" w:rsidP="00C504FD">
      <w:pPr>
        <w:tabs>
          <w:tab w:val="clear" w:pos="284"/>
        </w:tabs>
        <w:spacing w:before="240" w:after="120"/>
        <w:rPr>
          <w:rFonts w:eastAsia="Calibri"/>
          <w:bCs/>
          <w:szCs w:val="20"/>
          <w:lang w:eastAsia="en-US"/>
        </w:rPr>
      </w:pPr>
      <w:r w:rsidRPr="00881E51">
        <w:rPr>
          <w:b/>
          <w:i/>
          <w:szCs w:val="20"/>
        </w:rPr>
        <w:t>B</w:t>
      </w:r>
      <w:r w:rsidR="00C504FD" w:rsidRPr="00881E51">
        <w:rPr>
          <w:b/>
          <w:i/>
          <w:szCs w:val="20"/>
        </w:rPr>
        <w:t>IBLIOGRAFIA</w:t>
      </w:r>
    </w:p>
    <w:p w14:paraId="546D4BB1" w14:textId="77777777" w:rsidR="00295C68" w:rsidRPr="00A07D41" w:rsidRDefault="00295C68" w:rsidP="00295C68">
      <w:pPr>
        <w:pStyle w:val="Testo1"/>
        <w:spacing w:before="0"/>
        <w:rPr>
          <w:rFonts w:ascii="Times New Roman" w:hAnsi="Times New Roman"/>
          <w:noProof w:val="0"/>
          <w:szCs w:val="18"/>
        </w:rPr>
      </w:pPr>
      <w:r w:rsidRPr="00CF5D7C">
        <w:rPr>
          <w:rFonts w:ascii="Times New Roman" w:hAnsi="Times New Roman"/>
          <w:smallCaps/>
          <w:noProof w:val="0"/>
          <w:sz w:val="16"/>
          <w:szCs w:val="16"/>
        </w:rPr>
        <w:t>C. Teodori</w:t>
      </w:r>
      <w:r w:rsidRPr="00A07D41">
        <w:rPr>
          <w:rFonts w:ascii="Times New Roman" w:hAnsi="Times New Roman"/>
          <w:noProof w:val="0"/>
          <w:szCs w:val="18"/>
        </w:rPr>
        <w:t xml:space="preserve">, </w:t>
      </w:r>
      <w:r w:rsidRPr="00CF5D7C">
        <w:rPr>
          <w:rFonts w:ascii="Times New Roman" w:hAnsi="Times New Roman"/>
          <w:i/>
          <w:iCs/>
          <w:noProof w:val="0"/>
          <w:szCs w:val="18"/>
        </w:rPr>
        <w:t>L’analisi di bilancio, Torino</w:t>
      </w:r>
      <w:r w:rsidRPr="00A07D41">
        <w:rPr>
          <w:rFonts w:ascii="Times New Roman" w:hAnsi="Times New Roman"/>
          <w:noProof w:val="0"/>
          <w:szCs w:val="18"/>
        </w:rPr>
        <w:t>, Giappichelli (ultima edizione) (Capitoli: 1, 2, 3, 4, 5, 6, 7, 8, 9, 10).</w:t>
      </w:r>
    </w:p>
    <w:p w14:paraId="7FFDAD86" w14:textId="26B68C2E" w:rsidR="00295C68" w:rsidRPr="00A07D41" w:rsidRDefault="00295C68" w:rsidP="00295C68">
      <w:pPr>
        <w:pStyle w:val="Testo1"/>
        <w:spacing w:before="0"/>
        <w:rPr>
          <w:rFonts w:ascii="Times New Roman" w:hAnsi="Times New Roman"/>
          <w:noProof w:val="0"/>
          <w:szCs w:val="18"/>
        </w:rPr>
      </w:pPr>
      <w:r w:rsidRPr="00CF5D7C">
        <w:rPr>
          <w:rFonts w:ascii="Times New Roman" w:hAnsi="Times New Roman"/>
          <w:smallCaps/>
          <w:noProof w:val="0"/>
          <w:sz w:val="16"/>
          <w:szCs w:val="16"/>
        </w:rPr>
        <w:t xml:space="preserve">A. </w:t>
      </w:r>
      <w:r w:rsidR="00881E51" w:rsidRPr="00CF5D7C">
        <w:rPr>
          <w:rFonts w:ascii="Times New Roman" w:hAnsi="Times New Roman"/>
          <w:smallCaps/>
          <w:noProof w:val="0"/>
          <w:sz w:val="16"/>
          <w:szCs w:val="16"/>
        </w:rPr>
        <w:t>Prencipe</w:t>
      </w:r>
      <w:r w:rsidR="00A07D41" w:rsidRPr="00CF5D7C">
        <w:rPr>
          <w:rFonts w:ascii="Times New Roman" w:hAnsi="Times New Roman"/>
          <w:smallCaps/>
          <w:noProof w:val="0"/>
          <w:sz w:val="16"/>
          <w:szCs w:val="16"/>
        </w:rPr>
        <w:t>-</w:t>
      </w:r>
      <w:r w:rsidRPr="00CF5D7C">
        <w:rPr>
          <w:rFonts w:ascii="Times New Roman" w:hAnsi="Times New Roman"/>
          <w:smallCaps/>
          <w:noProof w:val="0"/>
          <w:sz w:val="16"/>
          <w:szCs w:val="16"/>
        </w:rPr>
        <w:t>P. Tettamanzi</w:t>
      </w:r>
      <w:r w:rsidR="00A07D41" w:rsidRPr="00CF5D7C">
        <w:rPr>
          <w:rFonts w:ascii="Times New Roman" w:hAnsi="Times New Roman"/>
          <w:smallCaps/>
          <w:noProof w:val="0"/>
          <w:sz w:val="16"/>
          <w:szCs w:val="16"/>
        </w:rPr>
        <w:t>-</w:t>
      </w:r>
      <w:r w:rsidRPr="00CF5D7C">
        <w:rPr>
          <w:rFonts w:ascii="Times New Roman" w:hAnsi="Times New Roman"/>
          <w:smallCaps/>
          <w:noProof w:val="0"/>
          <w:sz w:val="16"/>
          <w:szCs w:val="16"/>
        </w:rPr>
        <w:t>C. Mancini</w:t>
      </w:r>
      <w:r w:rsidRPr="00A07D41">
        <w:rPr>
          <w:rFonts w:ascii="Times New Roman" w:hAnsi="Times New Roman"/>
          <w:noProof w:val="0"/>
          <w:szCs w:val="18"/>
        </w:rPr>
        <w:t xml:space="preserve">, </w:t>
      </w:r>
      <w:r w:rsidRPr="00CF5D7C">
        <w:rPr>
          <w:rFonts w:ascii="Times New Roman" w:hAnsi="Times New Roman"/>
          <w:i/>
          <w:iCs/>
          <w:noProof w:val="0"/>
          <w:szCs w:val="18"/>
        </w:rPr>
        <w:t>Bilancio consolidato</w:t>
      </w:r>
      <w:r w:rsidRPr="00A07D41">
        <w:rPr>
          <w:rFonts w:ascii="Times New Roman" w:hAnsi="Times New Roman"/>
          <w:noProof w:val="0"/>
          <w:szCs w:val="18"/>
        </w:rPr>
        <w:t>, Milano, Egea (ultima edizione) (Capitoli: 1, 2, 3, 4, 5, 6, 7, 8).</w:t>
      </w:r>
    </w:p>
    <w:p w14:paraId="3D929969" w14:textId="77777777" w:rsidR="00C504FD" w:rsidRPr="00881E51" w:rsidRDefault="00C504FD" w:rsidP="00C504FD">
      <w:pPr>
        <w:spacing w:before="240" w:after="120"/>
        <w:rPr>
          <w:b/>
          <w:i/>
          <w:szCs w:val="20"/>
        </w:rPr>
      </w:pPr>
      <w:r w:rsidRPr="00881E51">
        <w:rPr>
          <w:b/>
          <w:i/>
          <w:szCs w:val="20"/>
        </w:rPr>
        <w:t>DIDAT</w:t>
      </w:r>
      <w:r w:rsidR="00EC388E" w:rsidRPr="00881E51">
        <w:rPr>
          <w:b/>
          <w:i/>
          <w:szCs w:val="20"/>
        </w:rPr>
        <w:t>TI</w:t>
      </w:r>
      <w:r w:rsidRPr="00881E51">
        <w:rPr>
          <w:b/>
          <w:i/>
          <w:szCs w:val="20"/>
        </w:rPr>
        <w:t>CA DEL CORSO</w:t>
      </w:r>
    </w:p>
    <w:p w14:paraId="3C141315" w14:textId="395AF2F1" w:rsidR="00C504FD" w:rsidRPr="00A07D41" w:rsidRDefault="00C504FD" w:rsidP="00C504FD">
      <w:pPr>
        <w:pStyle w:val="Testo2"/>
        <w:rPr>
          <w:rFonts w:ascii="Times New Roman" w:hAnsi="Times New Roman"/>
          <w:szCs w:val="18"/>
        </w:rPr>
      </w:pPr>
      <w:r w:rsidRPr="00A07D41">
        <w:rPr>
          <w:rFonts w:ascii="Times New Roman" w:hAnsi="Times New Roman"/>
          <w:szCs w:val="18"/>
        </w:rPr>
        <w:t>Il corso, erogato in modalità blended, prevede attività in forma residenziale (50%) ed in remoto (50%). Le attività in remoto prevedono la fruizione di videolezioni (asincrone), webinar esercitativi e feed-back-live (sincroni realizzati in webconference).</w:t>
      </w:r>
      <w:r w:rsidR="00EC388E" w:rsidRPr="00A07D41">
        <w:rPr>
          <w:rFonts w:ascii="Times New Roman" w:hAnsi="Times New Roman"/>
          <w:szCs w:val="18"/>
        </w:rPr>
        <w:t xml:space="preserve"> </w:t>
      </w:r>
    </w:p>
    <w:p w14:paraId="692CE079" w14:textId="77777777" w:rsidR="00C504FD" w:rsidRPr="00A07D41" w:rsidRDefault="00C504FD" w:rsidP="00C504FD">
      <w:pPr>
        <w:spacing w:before="240" w:after="120"/>
        <w:rPr>
          <w:b/>
          <w:i/>
          <w:sz w:val="18"/>
          <w:szCs w:val="18"/>
        </w:rPr>
      </w:pPr>
      <w:r w:rsidRPr="00A07D41">
        <w:rPr>
          <w:b/>
          <w:i/>
          <w:sz w:val="18"/>
          <w:szCs w:val="18"/>
        </w:rPr>
        <w:t>METODO E CRITERI DI VALUTAZIONE</w:t>
      </w:r>
    </w:p>
    <w:p w14:paraId="79248947" w14:textId="479ECD78" w:rsidR="00295C68" w:rsidRPr="00A07D41" w:rsidRDefault="00C504FD" w:rsidP="00295C68">
      <w:pPr>
        <w:pStyle w:val="Testo2"/>
        <w:rPr>
          <w:rFonts w:ascii="Times New Roman" w:hAnsi="Times New Roman"/>
          <w:szCs w:val="18"/>
        </w:rPr>
      </w:pPr>
      <w:r w:rsidRPr="00A07D41">
        <w:rPr>
          <w:rFonts w:ascii="Times New Roman" w:hAnsi="Times New Roman"/>
          <w:szCs w:val="18"/>
          <w:lang w:eastAsia="en-US"/>
        </w:rPr>
        <w:t>La verifica dell’apprendimento potrà avvenire a scelta dello studente sulla base di due diverse modalità: a) valutazione progressiva in itinere o b) valutazione unitaria sommativa come di seguito illustrato.</w:t>
      </w:r>
      <w:r w:rsidR="00881E51" w:rsidRPr="00A07D41">
        <w:rPr>
          <w:rFonts w:ascii="Times New Roman" w:hAnsi="Times New Roman"/>
          <w:szCs w:val="18"/>
          <w:lang w:eastAsia="en-US"/>
        </w:rPr>
        <w:t xml:space="preserve">  P</w:t>
      </w:r>
      <w:r w:rsidR="00295C68" w:rsidRPr="00A07D41">
        <w:rPr>
          <w:rFonts w:ascii="Times New Roman" w:hAnsi="Times New Roman"/>
          <w:szCs w:val="18"/>
        </w:rPr>
        <w:t xml:space="preserve">er gli studenti che optano per una valutazione progressiva in itinere </w:t>
      </w:r>
      <w:r w:rsidR="00E23F30" w:rsidRPr="00A07D41">
        <w:rPr>
          <w:rFonts w:ascii="Times New Roman" w:hAnsi="Times New Roman"/>
          <w:szCs w:val="18"/>
        </w:rPr>
        <w:t>è previsto</w:t>
      </w:r>
      <w:r w:rsidR="00295C68" w:rsidRPr="00A07D41">
        <w:rPr>
          <w:rFonts w:ascii="Times New Roman" w:hAnsi="Times New Roman"/>
          <w:szCs w:val="18"/>
        </w:rPr>
        <w:t xml:space="preserve"> che: il 50% della valutazione sia effettuato mediante due prove (una prova individuale in presenza, peso 40%, e un </w:t>
      </w:r>
      <w:r w:rsidR="00295C68" w:rsidRPr="00A07D41">
        <w:rPr>
          <w:rFonts w:ascii="Times New Roman" w:hAnsi="Times New Roman"/>
          <w:i/>
          <w:szCs w:val="18"/>
        </w:rPr>
        <w:t>assignment</w:t>
      </w:r>
      <w:r w:rsidR="00295C68" w:rsidRPr="00A07D41">
        <w:rPr>
          <w:rFonts w:ascii="Times New Roman" w:hAnsi="Times New Roman"/>
          <w:szCs w:val="18"/>
        </w:rPr>
        <w:t xml:space="preserve"> di gruppo, peso 10%) somministrate durante lo svolgimento del corso, secondo contenuti e tempistiche che saranno pubblicati nell’area Blackboard; il 50% della valutazione sia effettuato mediante prova scritta finale. Si accede alla prova finale a fronte del conseguimento di una valutazione positiva delle prove somministrate durante lo svolgimento del corso. Ai fini del superamento dell’esame, la prova finale (da tenersi in uno dei 3 appelli successivi al termine dell’insegnamento) deve essere positiva. Per gli studenti che intendono optare per una valutazione unitaria in sede di appello di esame, l’esame si articola in una prova scritta (domande a risposta aperta ed esercizi)</w:t>
      </w:r>
      <w:r w:rsidR="001C0A4B" w:rsidRPr="00A07D41">
        <w:rPr>
          <w:rFonts w:ascii="Times New Roman" w:hAnsi="Times New Roman"/>
          <w:szCs w:val="18"/>
        </w:rPr>
        <w:t xml:space="preserve"> su tutto il programma</w:t>
      </w:r>
      <w:r w:rsidR="00295C68" w:rsidRPr="00A07D41">
        <w:rPr>
          <w:rFonts w:ascii="Times New Roman" w:hAnsi="Times New Roman"/>
          <w:szCs w:val="18"/>
        </w:rPr>
        <w:t>.</w:t>
      </w:r>
    </w:p>
    <w:p w14:paraId="559F4DCF" w14:textId="77777777" w:rsidR="00C504FD" w:rsidRPr="00881E51" w:rsidRDefault="00C504FD" w:rsidP="00C504FD">
      <w:pPr>
        <w:spacing w:before="240" w:after="120" w:line="240" w:lineRule="exact"/>
        <w:rPr>
          <w:b/>
          <w:i/>
          <w:szCs w:val="20"/>
        </w:rPr>
      </w:pPr>
      <w:r w:rsidRPr="00881E51">
        <w:rPr>
          <w:b/>
          <w:i/>
          <w:szCs w:val="20"/>
        </w:rPr>
        <w:t>AVVERTENZE E PREREQUISITI</w:t>
      </w:r>
    </w:p>
    <w:p w14:paraId="5B78EAC5" w14:textId="77777777" w:rsidR="00C504FD" w:rsidRPr="00A07D41" w:rsidRDefault="00C504FD" w:rsidP="00C504FD">
      <w:pPr>
        <w:pStyle w:val="Testo2"/>
        <w:rPr>
          <w:rFonts w:ascii="Times New Roman" w:hAnsi="Times New Roman"/>
          <w:i/>
          <w:szCs w:val="18"/>
        </w:rPr>
      </w:pPr>
      <w:r w:rsidRPr="00A07D41">
        <w:rPr>
          <w:rFonts w:ascii="Times New Roman" w:hAnsi="Times New Roman"/>
          <w:i/>
          <w:szCs w:val="18"/>
        </w:rPr>
        <w:t>Conoscenze preliminari</w:t>
      </w:r>
    </w:p>
    <w:p w14:paraId="76F4B06F" w14:textId="5C35248B" w:rsidR="001C0A4B" w:rsidRPr="00A07D41" w:rsidRDefault="00C504FD" w:rsidP="001C0A4B">
      <w:pPr>
        <w:pStyle w:val="Testo2"/>
        <w:rPr>
          <w:rFonts w:ascii="Times New Roman" w:hAnsi="Times New Roman"/>
          <w:szCs w:val="18"/>
        </w:rPr>
      </w:pPr>
      <w:r w:rsidRPr="00A07D41">
        <w:rPr>
          <w:rFonts w:ascii="Times New Roman" w:hAnsi="Times New Roman"/>
          <w:szCs w:val="18"/>
        </w:rPr>
        <w:t xml:space="preserve">È richiesta una conoscenza di base dei contenuti e dei principali problemi relativi alla redazione del bilancio d’esercizio. </w:t>
      </w:r>
    </w:p>
    <w:p w14:paraId="4915967D" w14:textId="3E2A470E" w:rsidR="00FA7804" w:rsidRPr="00A07D41" w:rsidRDefault="000B75C1" w:rsidP="005D20EA">
      <w:pPr>
        <w:pStyle w:val="Testo2"/>
        <w:spacing w:before="120"/>
        <w:rPr>
          <w:rFonts w:ascii="Times New Roman" w:hAnsi="Times New Roman"/>
          <w:i/>
          <w:szCs w:val="18"/>
        </w:rPr>
      </w:pPr>
      <w:r w:rsidRPr="00A07D41">
        <w:rPr>
          <w:rFonts w:ascii="Times New Roman" w:hAnsi="Times New Roman"/>
          <w:i/>
          <w:szCs w:val="18"/>
        </w:rPr>
        <w:t>Orario e luogo di ricevimento degli studenti</w:t>
      </w:r>
    </w:p>
    <w:p w14:paraId="5F92649D" w14:textId="7C7A617F" w:rsidR="00FA7804" w:rsidRPr="00A07D41" w:rsidRDefault="00FA7804" w:rsidP="00C504FD">
      <w:pPr>
        <w:pStyle w:val="Testo2"/>
        <w:rPr>
          <w:rFonts w:ascii="Times New Roman" w:hAnsi="Times New Roman"/>
          <w:szCs w:val="18"/>
        </w:rPr>
      </w:pPr>
      <w:r w:rsidRPr="00A07D41">
        <w:rPr>
          <w:rFonts w:ascii="Times New Roman" w:hAnsi="Times New Roman"/>
          <w:szCs w:val="18"/>
        </w:rPr>
        <w:t>Il ricevimento studenti è programmato tutti i martedi alle ore 16.30 presso l’ufficio del docente (stanza 554, terzo piano della Facoltà di Economia sede di Roma)</w:t>
      </w:r>
      <w:r w:rsidR="00221B60" w:rsidRPr="00A07D41">
        <w:rPr>
          <w:rFonts w:ascii="Times New Roman" w:hAnsi="Times New Roman"/>
          <w:szCs w:val="18"/>
        </w:rPr>
        <w:t xml:space="preserve"> oppure </w:t>
      </w:r>
      <w:r w:rsidR="00881E51" w:rsidRPr="00A07D41">
        <w:rPr>
          <w:rFonts w:ascii="Times New Roman" w:hAnsi="Times New Roman"/>
          <w:szCs w:val="18"/>
        </w:rPr>
        <w:t>su da remoto</w:t>
      </w:r>
      <w:r w:rsidRPr="00A07D41">
        <w:rPr>
          <w:rFonts w:ascii="Times New Roman" w:hAnsi="Times New Roman"/>
          <w:szCs w:val="18"/>
        </w:rPr>
        <w:t xml:space="preserve"> previo invio di una</w:t>
      </w:r>
      <w:r w:rsidR="00881E51" w:rsidRPr="00A07D41">
        <w:rPr>
          <w:rFonts w:ascii="Times New Roman" w:hAnsi="Times New Roman"/>
          <w:szCs w:val="18"/>
        </w:rPr>
        <w:t xml:space="preserve"> </w:t>
      </w:r>
      <w:r w:rsidRPr="00A07D41">
        <w:rPr>
          <w:rFonts w:ascii="Times New Roman" w:hAnsi="Times New Roman"/>
          <w:szCs w:val="18"/>
        </w:rPr>
        <w:t>e-mail</w:t>
      </w:r>
      <w:r w:rsidR="00881E51" w:rsidRPr="00A07D41">
        <w:rPr>
          <w:rFonts w:ascii="Times New Roman" w:hAnsi="Times New Roman"/>
          <w:szCs w:val="18"/>
        </w:rPr>
        <w:t>.</w:t>
      </w:r>
    </w:p>
    <w:sectPr w:rsidR="00FA7804" w:rsidRPr="00A07D41" w:rsidSect="003222C0">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75317" w14:textId="77777777" w:rsidR="00DB27C6" w:rsidRDefault="00DB27C6" w:rsidP="00E01E23">
      <w:pPr>
        <w:spacing w:line="240" w:lineRule="auto"/>
      </w:pPr>
      <w:r>
        <w:separator/>
      </w:r>
    </w:p>
  </w:endnote>
  <w:endnote w:type="continuationSeparator" w:id="0">
    <w:p w14:paraId="24816587" w14:textId="77777777" w:rsidR="00DB27C6" w:rsidRDefault="00DB27C6" w:rsidP="00E01E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C3659" w14:textId="77777777" w:rsidR="00DB27C6" w:rsidRDefault="00DB27C6" w:rsidP="00E01E23">
      <w:pPr>
        <w:spacing w:line="240" w:lineRule="auto"/>
      </w:pPr>
      <w:r>
        <w:separator/>
      </w:r>
    </w:p>
  </w:footnote>
  <w:footnote w:type="continuationSeparator" w:id="0">
    <w:p w14:paraId="7E4A9DEA" w14:textId="77777777" w:rsidR="00DB27C6" w:rsidRDefault="00DB27C6" w:rsidP="00E01E2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77919"/>
    <w:multiLevelType w:val="hybridMultilevel"/>
    <w:tmpl w:val="1EB8E9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CC05A95"/>
    <w:multiLevelType w:val="hybridMultilevel"/>
    <w:tmpl w:val="64F2FDE2"/>
    <w:lvl w:ilvl="0" w:tplc="ECB8FC2A">
      <w:start w:val="1"/>
      <w:numFmt w:val="upp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3E6C02D1"/>
    <w:multiLevelType w:val="hybridMultilevel"/>
    <w:tmpl w:val="35B0F30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0AB340B"/>
    <w:multiLevelType w:val="hybridMultilevel"/>
    <w:tmpl w:val="B06CD5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75039768">
    <w:abstractNumId w:val="1"/>
  </w:num>
  <w:num w:numId="2" w16cid:durableId="592584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531355">
    <w:abstractNumId w:val="2"/>
  </w:num>
  <w:num w:numId="4" w16cid:durableId="2144687870">
    <w:abstractNumId w:val="3"/>
  </w:num>
  <w:num w:numId="5" w16cid:durableId="1895500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0A"/>
    <w:rsid w:val="000127BC"/>
    <w:rsid w:val="000608D4"/>
    <w:rsid w:val="00081627"/>
    <w:rsid w:val="000B75C1"/>
    <w:rsid w:val="00124F0A"/>
    <w:rsid w:val="00187B99"/>
    <w:rsid w:val="001C0A4B"/>
    <w:rsid w:val="002014DD"/>
    <w:rsid w:val="00221B60"/>
    <w:rsid w:val="00257172"/>
    <w:rsid w:val="00277DB4"/>
    <w:rsid w:val="00295C68"/>
    <w:rsid w:val="002D5E17"/>
    <w:rsid w:val="002F4B78"/>
    <w:rsid w:val="0031421E"/>
    <w:rsid w:val="003222C0"/>
    <w:rsid w:val="00376E15"/>
    <w:rsid w:val="003910B5"/>
    <w:rsid w:val="0048604B"/>
    <w:rsid w:val="00492DD5"/>
    <w:rsid w:val="004A12C4"/>
    <w:rsid w:val="004D1217"/>
    <w:rsid w:val="004D6008"/>
    <w:rsid w:val="00536569"/>
    <w:rsid w:val="005D20EA"/>
    <w:rsid w:val="00640794"/>
    <w:rsid w:val="00693232"/>
    <w:rsid w:val="006A2338"/>
    <w:rsid w:val="006C5678"/>
    <w:rsid w:val="006F1772"/>
    <w:rsid w:val="007A48A9"/>
    <w:rsid w:val="007C7FCE"/>
    <w:rsid w:val="007D0247"/>
    <w:rsid w:val="00810C75"/>
    <w:rsid w:val="00881E51"/>
    <w:rsid w:val="008942E7"/>
    <w:rsid w:val="008A1204"/>
    <w:rsid w:val="00900CCA"/>
    <w:rsid w:val="0090460A"/>
    <w:rsid w:val="00924B77"/>
    <w:rsid w:val="00940DA2"/>
    <w:rsid w:val="009931DA"/>
    <w:rsid w:val="009D79CA"/>
    <w:rsid w:val="009E055C"/>
    <w:rsid w:val="00A07D41"/>
    <w:rsid w:val="00A74F6F"/>
    <w:rsid w:val="00AD7557"/>
    <w:rsid w:val="00B50C5D"/>
    <w:rsid w:val="00B51253"/>
    <w:rsid w:val="00B525CC"/>
    <w:rsid w:val="00B57552"/>
    <w:rsid w:val="00BD1D5A"/>
    <w:rsid w:val="00C504FD"/>
    <w:rsid w:val="00CD3443"/>
    <w:rsid w:val="00CF5D7C"/>
    <w:rsid w:val="00D404F2"/>
    <w:rsid w:val="00D56929"/>
    <w:rsid w:val="00DB27C6"/>
    <w:rsid w:val="00E01E23"/>
    <w:rsid w:val="00E23F30"/>
    <w:rsid w:val="00E607E6"/>
    <w:rsid w:val="00EC388E"/>
    <w:rsid w:val="00F63B51"/>
    <w:rsid w:val="00FA7804"/>
    <w:rsid w:val="00FE51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723932"/>
  <w15:docId w15:val="{2A1D5ABD-5469-41E8-854B-F79D5942A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Testonotaapidipagina">
    <w:name w:val="footnote text"/>
    <w:basedOn w:val="Normale"/>
    <w:link w:val="TestonotaapidipaginaCarattere"/>
    <w:rsid w:val="00E01E23"/>
    <w:pPr>
      <w:spacing w:line="240" w:lineRule="auto"/>
    </w:pPr>
    <w:rPr>
      <w:szCs w:val="20"/>
    </w:rPr>
  </w:style>
  <w:style w:type="character" w:customStyle="1" w:styleId="TestonotaapidipaginaCarattere">
    <w:name w:val="Testo nota a piè di pagina Carattere"/>
    <w:basedOn w:val="Carpredefinitoparagrafo"/>
    <w:link w:val="Testonotaapidipagina"/>
    <w:rsid w:val="00E01E23"/>
  </w:style>
  <w:style w:type="character" w:styleId="Rimandonotaapidipagina">
    <w:name w:val="footnote reference"/>
    <w:basedOn w:val="Carpredefinitoparagrafo"/>
    <w:rsid w:val="00E01E23"/>
    <w:rPr>
      <w:vertAlign w:val="superscript"/>
    </w:rPr>
  </w:style>
  <w:style w:type="character" w:styleId="Collegamentoipertestuale">
    <w:name w:val="Hyperlink"/>
    <w:basedOn w:val="Carpredefinitoparagrafo"/>
    <w:rsid w:val="00E01E23"/>
    <w:rPr>
      <w:color w:val="0563C1" w:themeColor="hyperlink"/>
      <w:u w:val="single"/>
    </w:rPr>
  </w:style>
  <w:style w:type="paragraph" w:styleId="Intestazione">
    <w:name w:val="header"/>
    <w:basedOn w:val="Normale"/>
    <w:link w:val="IntestazioneCarattere"/>
    <w:unhideWhenUsed/>
    <w:rsid w:val="007D0247"/>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rsid w:val="007D0247"/>
    <w:rPr>
      <w:szCs w:val="24"/>
    </w:rPr>
  </w:style>
  <w:style w:type="paragraph" w:styleId="Pidipagina">
    <w:name w:val="footer"/>
    <w:basedOn w:val="Normale"/>
    <w:link w:val="PidipaginaCarattere"/>
    <w:unhideWhenUsed/>
    <w:rsid w:val="007D0247"/>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rsid w:val="007D0247"/>
    <w:rPr>
      <w:szCs w:val="24"/>
    </w:rPr>
  </w:style>
  <w:style w:type="paragraph" w:styleId="Paragrafoelenco">
    <w:name w:val="List Paragraph"/>
    <w:basedOn w:val="Normale"/>
    <w:uiPriority w:val="34"/>
    <w:qFormat/>
    <w:rsid w:val="007D0247"/>
    <w:pPr>
      <w:tabs>
        <w:tab w:val="clear" w:pos="284"/>
      </w:tabs>
      <w:spacing w:line="240" w:lineRule="exact"/>
      <w:ind w:left="720"/>
      <w:contextualSpacing/>
    </w:pPr>
    <w:rPr>
      <w:rFonts w:eastAsia="MS Mincho"/>
    </w:rPr>
  </w:style>
  <w:style w:type="paragraph" w:styleId="Testonormale">
    <w:name w:val="Plain Text"/>
    <w:basedOn w:val="Normale"/>
    <w:link w:val="TestonormaleCarattere"/>
    <w:uiPriority w:val="99"/>
    <w:semiHidden/>
    <w:unhideWhenUsed/>
    <w:rsid w:val="00EC388E"/>
    <w:pPr>
      <w:tabs>
        <w:tab w:val="clear" w:pos="284"/>
      </w:tabs>
      <w:spacing w:line="240" w:lineRule="auto"/>
      <w:jc w:val="left"/>
    </w:pPr>
    <w:rPr>
      <w:rFonts w:ascii="Calibri" w:eastAsiaTheme="minorHAnsi" w:hAnsi="Calibri" w:cstheme="minorBidi"/>
      <w:sz w:val="22"/>
      <w:szCs w:val="21"/>
      <w:lang w:eastAsia="en-US"/>
    </w:rPr>
  </w:style>
  <w:style w:type="character" w:customStyle="1" w:styleId="TestonormaleCarattere">
    <w:name w:val="Testo normale Carattere"/>
    <w:basedOn w:val="Carpredefinitoparagrafo"/>
    <w:link w:val="Testonormale"/>
    <w:uiPriority w:val="99"/>
    <w:semiHidden/>
    <w:rsid w:val="00EC388E"/>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668858">
      <w:bodyDiv w:val="1"/>
      <w:marLeft w:val="0"/>
      <w:marRight w:val="0"/>
      <w:marTop w:val="0"/>
      <w:marBottom w:val="0"/>
      <w:divBdr>
        <w:top w:val="none" w:sz="0" w:space="0" w:color="auto"/>
        <w:left w:val="none" w:sz="0" w:space="0" w:color="auto"/>
        <w:bottom w:val="none" w:sz="0" w:space="0" w:color="auto"/>
        <w:right w:val="none" w:sz="0" w:space="0" w:color="auto"/>
      </w:divBdr>
    </w:div>
    <w:div w:id="640766165">
      <w:bodyDiv w:val="1"/>
      <w:marLeft w:val="0"/>
      <w:marRight w:val="0"/>
      <w:marTop w:val="0"/>
      <w:marBottom w:val="0"/>
      <w:divBdr>
        <w:top w:val="none" w:sz="0" w:space="0" w:color="auto"/>
        <w:left w:val="none" w:sz="0" w:space="0" w:color="auto"/>
        <w:bottom w:val="none" w:sz="0" w:space="0" w:color="auto"/>
        <w:right w:val="none" w:sz="0" w:space="0" w:color="auto"/>
      </w:divBdr>
    </w:div>
    <w:div w:id="672219330">
      <w:bodyDiv w:val="1"/>
      <w:marLeft w:val="0"/>
      <w:marRight w:val="0"/>
      <w:marTop w:val="0"/>
      <w:marBottom w:val="0"/>
      <w:divBdr>
        <w:top w:val="none" w:sz="0" w:space="0" w:color="auto"/>
        <w:left w:val="none" w:sz="0" w:space="0" w:color="auto"/>
        <w:bottom w:val="none" w:sz="0" w:space="0" w:color="auto"/>
        <w:right w:val="none" w:sz="0" w:space="0" w:color="auto"/>
      </w:divBdr>
    </w:div>
    <w:div w:id="799491446">
      <w:bodyDiv w:val="1"/>
      <w:marLeft w:val="0"/>
      <w:marRight w:val="0"/>
      <w:marTop w:val="0"/>
      <w:marBottom w:val="0"/>
      <w:divBdr>
        <w:top w:val="none" w:sz="0" w:space="0" w:color="auto"/>
        <w:left w:val="none" w:sz="0" w:space="0" w:color="auto"/>
        <w:bottom w:val="none" w:sz="0" w:space="0" w:color="auto"/>
        <w:right w:val="none" w:sz="0" w:space="0" w:color="auto"/>
      </w:divBdr>
    </w:div>
    <w:div w:id="1182476738">
      <w:bodyDiv w:val="1"/>
      <w:marLeft w:val="0"/>
      <w:marRight w:val="0"/>
      <w:marTop w:val="0"/>
      <w:marBottom w:val="0"/>
      <w:divBdr>
        <w:top w:val="none" w:sz="0" w:space="0" w:color="auto"/>
        <w:left w:val="none" w:sz="0" w:space="0" w:color="auto"/>
        <w:bottom w:val="none" w:sz="0" w:space="0" w:color="auto"/>
        <w:right w:val="none" w:sz="0" w:space="0" w:color="auto"/>
      </w:divBdr>
    </w:div>
    <w:div w:id="1888714017">
      <w:bodyDiv w:val="1"/>
      <w:marLeft w:val="0"/>
      <w:marRight w:val="0"/>
      <w:marTop w:val="0"/>
      <w:marBottom w:val="0"/>
      <w:divBdr>
        <w:top w:val="none" w:sz="0" w:space="0" w:color="auto"/>
        <w:left w:val="none" w:sz="0" w:space="0" w:color="auto"/>
        <w:bottom w:val="none" w:sz="0" w:space="0" w:color="auto"/>
        <w:right w:val="none" w:sz="0" w:space="0" w:color="auto"/>
      </w:divBdr>
    </w:div>
    <w:div w:id="2030183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9AD6B-1F8A-40ED-9D88-37AE9D88FA07}">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1</TotalTime>
  <Pages>2</Pages>
  <Words>699</Words>
  <Characters>3988</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Grassi Monica Barbara</cp:lastModifiedBy>
  <cp:revision>3</cp:revision>
  <cp:lastPrinted>2003-03-27T10:42:00Z</cp:lastPrinted>
  <dcterms:created xsi:type="dcterms:W3CDTF">2026-07-14T15:34:00Z</dcterms:created>
  <dcterms:modified xsi:type="dcterms:W3CDTF">2026-07-14T15:34:00Z</dcterms:modified>
</cp:coreProperties>
</file>